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6870362B"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w:t>
      </w:r>
      <w:r w:rsidR="00A240C4">
        <w:rPr>
          <w:rFonts w:ascii="Calibri" w:hAnsi="Calibri" w:cs="Arial"/>
          <w:b/>
          <w:sz w:val="20"/>
        </w:rPr>
        <w:t>3</w:t>
      </w:r>
      <w:r w:rsidR="00A240C4" w:rsidRPr="00A240C4">
        <w:rPr>
          <w:rFonts w:ascii="Calibri" w:hAnsi="Calibri" w:cs="Arial"/>
          <w:b/>
          <w:sz w:val="20"/>
          <w:vertAlign w:val="superscript"/>
        </w:rPr>
        <w:t>rd</w:t>
      </w:r>
      <w:r w:rsidR="00A240C4">
        <w:rPr>
          <w:rFonts w:ascii="Calibri" w:hAnsi="Calibri" w:cs="Arial"/>
          <w:b/>
          <w:sz w:val="20"/>
        </w:rPr>
        <w:t xml:space="preserve"> </w:t>
      </w:r>
      <w:r w:rsidR="00B9074D">
        <w:rPr>
          <w:rFonts w:ascii="Calibri" w:hAnsi="Calibri" w:cs="Arial"/>
          <w:b/>
          <w:sz w:val="20"/>
        </w:rPr>
        <w:t xml:space="preserve">March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w:t>
      </w:r>
      <w:r w:rsidR="00B9074D">
        <w:rPr>
          <w:rFonts w:ascii="Calibri" w:hAnsi="Calibri" w:cs="Arial"/>
          <w:b/>
          <w:sz w:val="20"/>
        </w:rPr>
        <w:t>0</w:t>
      </w:r>
      <w:r w:rsidR="007C2E6D">
        <w:rPr>
          <w:rFonts w:ascii="Calibri" w:hAnsi="Calibri" w:cs="Arial"/>
          <w:b/>
          <w:sz w:val="20"/>
        </w:rPr>
        <w:t>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04560A6D"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7C2E6D">
        <w:rPr>
          <w:rFonts w:ascii="Calibri" w:hAnsi="Calibri" w:cs="Arial"/>
          <w:bCs/>
          <w:sz w:val="20"/>
          <w:lang w:eastAsia="en-US"/>
        </w:rPr>
        <w:t>Chris Hindley (Chair), N</w:t>
      </w:r>
      <w:r w:rsidR="00D31812" w:rsidRPr="00232FF2">
        <w:rPr>
          <w:rFonts w:ascii="Calibri" w:hAnsi="Calibri" w:cs="Arial"/>
          <w:bCs/>
          <w:sz w:val="20"/>
          <w:lang w:eastAsia="en-US"/>
        </w:rPr>
        <w:t>ichola Newton</w:t>
      </w:r>
      <w:r w:rsidR="00D31812" w:rsidRPr="00232FF2">
        <w:rPr>
          <w:rFonts w:ascii="Calibri" w:hAnsi="Calibri" w:cs="Arial"/>
          <w:sz w:val="20"/>
          <w:lang w:eastAsia="en-US"/>
        </w:rPr>
        <w:t xml:space="preserve"> </w:t>
      </w:r>
      <w:r w:rsidRPr="00232FF2">
        <w:rPr>
          <w:rFonts w:ascii="Calibri" w:hAnsi="Calibri" w:cs="Arial"/>
          <w:sz w:val="20"/>
        </w:rPr>
        <w:t>(</w:t>
      </w:r>
      <w:r w:rsidR="007C2E6D">
        <w:rPr>
          <w:rFonts w:ascii="Calibri" w:hAnsi="Calibri" w:cs="Arial"/>
          <w:sz w:val="20"/>
        </w:rPr>
        <w:t>Deputy</w:t>
      </w:r>
      <w:r w:rsidRPr="00232FF2">
        <w:rPr>
          <w:rFonts w:ascii="Calibri" w:hAnsi="Calibri" w:cs="Arial"/>
          <w:sz w:val="20"/>
        </w:rPr>
        <w:t xml:space="preserve">), </w:t>
      </w:r>
      <w:r w:rsidR="00F94C74" w:rsidRPr="00232FF2">
        <w:rPr>
          <w:rFonts w:ascii="Calibri" w:hAnsi="Calibri" w:cs="Arial"/>
          <w:sz w:val="20"/>
          <w:lang w:eastAsia="en-US"/>
        </w:rPr>
        <w:t>Ian Traynor</w:t>
      </w:r>
      <w:r w:rsidR="00F94C74" w:rsidRPr="00373B15">
        <w:rPr>
          <w:rFonts w:ascii="Calibri" w:hAnsi="Calibri" w:cs="Arial"/>
          <w:b/>
          <w:bCs/>
          <w:sz w:val="20"/>
          <w:lang w:eastAsia="en-US"/>
        </w:rPr>
        <w:t>,</w:t>
      </w:r>
      <w:r w:rsidR="0097285A">
        <w:rPr>
          <w:rFonts w:ascii="Calibri" w:hAnsi="Calibri" w:cs="Arial"/>
          <w:sz w:val="20"/>
          <w:lang w:eastAsia="en-US"/>
        </w:rPr>
        <w:t xml:space="preserve"> Rebecca Luck</w:t>
      </w:r>
      <w:r w:rsidR="00B45B19">
        <w:rPr>
          <w:rFonts w:ascii="Calibri" w:hAnsi="Calibri" w:cs="Arial"/>
          <w:sz w:val="20"/>
          <w:lang w:eastAsia="en-US"/>
        </w:rPr>
        <w:t xml:space="preserve">, </w:t>
      </w:r>
      <w:r w:rsidR="00B9074D">
        <w:rPr>
          <w:rFonts w:ascii="Calibri" w:hAnsi="Calibri" w:cs="Arial"/>
          <w:bCs/>
          <w:sz w:val="20"/>
          <w:lang w:eastAsia="en-US"/>
        </w:rPr>
        <w:t>Ian Brooks, Alex Thompson, Loren Jones</w:t>
      </w:r>
      <w:r w:rsidR="00B9074D" w:rsidRPr="00373B15">
        <w:rPr>
          <w:rFonts w:ascii="Calibri" w:hAnsi="Calibri" w:cs="Arial"/>
          <w:bCs/>
          <w:sz w:val="20"/>
          <w:lang w:eastAsia="en-US"/>
        </w:rPr>
        <w:t>, Catherine Walker</w:t>
      </w:r>
    </w:p>
    <w:p w14:paraId="65BDA417" w14:textId="6CD8C08E" w:rsidR="00C12122" w:rsidRPr="00232FF2" w:rsidRDefault="00B9074D" w:rsidP="00C12122">
      <w:pPr>
        <w:pStyle w:val="ACEBodyText"/>
        <w:spacing w:line="240" w:lineRule="auto"/>
        <w:rPr>
          <w:rFonts w:ascii="Calibri" w:hAnsi="Calibri" w:cs="Arial"/>
          <w:sz w:val="20"/>
        </w:rPr>
      </w:pPr>
      <w:r w:rsidRPr="00B9074D">
        <w:rPr>
          <w:rFonts w:ascii="Calibri" w:hAnsi="Calibri" w:cs="Arial"/>
          <w:b/>
          <w:bCs/>
          <w:sz w:val="20"/>
        </w:rPr>
        <w:t>Presenters:</w:t>
      </w:r>
      <w:r>
        <w:rPr>
          <w:rFonts w:ascii="Calibri" w:hAnsi="Calibri" w:cs="Arial"/>
          <w:sz w:val="20"/>
        </w:rPr>
        <w:tab/>
      </w:r>
      <w:r>
        <w:rPr>
          <w:rFonts w:ascii="Calibri" w:hAnsi="Calibri" w:cs="Arial"/>
          <w:sz w:val="20"/>
        </w:rPr>
        <w:tab/>
        <w:t>Bill Carr, Gareth Boldsworth</w:t>
      </w:r>
      <w:r w:rsidR="00C12122" w:rsidRPr="00232FF2">
        <w:rPr>
          <w:rFonts w:ascii="Calibri" w:hAnsi="Calibri" w:cs="Arial"/>
          <w:sz w:val="20"/>
        </w:rPr>
        <w:tab/>
      </w:r>
    </w:p>
    <w:p w14:paraId="374CF314" w14:textId="625D6E57" w:rsidR="00C12122" w:rsidRPr="009527B0" w:rsidRDefault="00C12122" w:rsidP="00520F93">
      <w:pPr>
        <w:pStyle w:val="ACEBodyText"/>
        <w:spacing w:line="240" w:lineRule="auto"/>
        <w:ind w:left="2160" w:hanging="2160"/>
        <w:rPr>
          <w:rFonts w:ascii="Calibri" w:hAnsi="Calibri" w:cs="Arial"/>
          <w:bCs/>
          <w:sz w:val="20"/>
        </w:rPr>
      </w:pPr>
      <w:r w:rsidRPr="00232FF2">
        <w:rPr>
          <w:rFonts w:ascii="Calibri" w:hAnsi="Calibri" w:cs="Arial"/>
          <w:b/>
          <w:sz w:val="20"/>
          <w:lang w:eastAsia="en-US"/>
        </w:rPr>
        <w:t>Apologies:</w:t>
      </w:r>
      <w:r w:rsidRPr="00232FF2">
        <w:rPr>
          <w:rFonts w:ascii="Calibri" w:hAnsi="Calibri" w:cs="Arial"/>
          <w:b/>
          <w:sz w:val="20"/>
          <w:lang w:eastAsia="en-US"/>
        </w:rPr>
        <w:tab/>
      </w:r>
      <w:r w:rsidR="00B9074D" w:rsidRPr="00B9074D">
        <w:rPr>
          <w:rFonts w:ascii="Calibri" w:hAnsi="Calibri" w:cs="Arial"/>
          <w:bCs/>
          <w:sz w:val="20"/>
          <w:lang w:eastAsia="en-US"/>
        </w:rPr>
        <w:t>Peter Skates</w:t>
      </w:r>
      <w:r w:rsidR="008C2B8C">
        <w:rPr>
          <w:rFonts w:ascii="Calibri" w:hAnsi="Calibri" w:cs="Arial"/>
          <w:b/>
          <w:sz w:val="20"/>
          <w:lang w:eastAsia="en-US"/>
        </w:rPr>
        <w:t>, Stewart Brown, Joe Toward.</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603"/>
        <w:gridCol w:w="7052"/>
        <w:gridCol w:w="1139"/>
        <w:gridCol w:w="1274"/>
      </w:tblGrid>
      <w:tr w:rsidR="00FC5333" w:rsidRPr="00B143F3" w14:paraId="1EADA733" w14:textId="441B9C36" w:rsidTr="00A240C4">
        <w:trPr>
          <w:trHeight w:val="536"/>
        </w:trPr>
        <w:tc>
          <w:tcPr>
            <w:tcW w:w="603" w:type="dxa"/>
            <w:shd w:val="clear" w:color="auto" w:fill="D9D9D9" w:themeFill="background1" w:themeFillShade="D9"/>
            <w:vAlign w:val="center"/>
          </w:tcPr>
          <w:p w14:paraId="10AC4D20" w14:textId="3BEC8E85" w:rsidR="00FC5333" w:rsidRPr="00B143F3" w:rsidRDefault="00FC5333" w:rsidP="00B143F3">
            <w:pPr>
              <w:spacing w:line="240" w:lineRule="auto"/>
              <w:jc w:val="center"/>
              <w:rPr>
                <w:rFonts w:ascii="Calibri" w:hAnsi="Calibri" w:cs="Arial"/>
                <w:b/>
                <w:bCs/>
                <w:sz w:val="20"/>
                <w:lang w:eastAsia="zh-CN"/>
              </w:rPr>
            </w:pPr>
            <w:r w:rsidRPr="00B143F3">
              <w:rPr>
                <w:rFonts w:ascii="Calibri" w:hAnsi="Calibri" w:cs="Arial"/>
                <w:b/>
                <w:bCs/>
                <w:sz w:val="20"/>
                <w:lang w:eastAsia="zh-CN"/>
              </w:rPr>
              <w:t>Item No.</w:t>
            </w:r>
          </w:p>
        </w:tc>
        <w:tc>
          <w:tcPr>
            <w:tcW w:w="9465" w:type="dxa"/>
            <w:gridSpan w:val="3"/>
            <w:shd w:val="clear" w:color="auto" w:fill="D9D9D9" w:themeFill="background1" w:themeFillShade="D9"/>
            <w:vAlign w:val="center"/>
          </w:tcPr>
          <w:p w14:paraId="72449729" w14:textId="4DA699A8" w:rsidR="00FC5333" w:rsidRPr="00B143F3" w:rsidRDefault="00D67F9E" w:rsidP="00B143F3">
            <w:pPr>
              <w:spacing w:line="240" w:lineRule="auto"/>
              <w:jc w:val="center"/>
              <w:rPr>
                <w:rFonts w:ascii="Calibri" w:hAnsi="Calibri" w:cs="Arial"/>
                <w:b/>
                <w:bCs/>
                <w:sz w:val="20"/>
                <w:lang w:eastAsia="zh-CN"/>
              </w:rPr>
            </w:pPr>
            <w:r>
              <w:rPr>
                <w:rFonts w:ascii="Calibri" w:hAnsi="Calibri" w:cs="Arial"/>
                <w:b/>
                <w:bCs/>
                <w:sz w:val="20"/>
                <w:lang w:eastAsia="zh-CN"/>
              </w:rPr>
              <w:t>ITEM</w:t>
            </w:r>
          </w:p>
        </w:tc>
      </w:tr>
      <w:tr w:rsidR="00D267DF" w:rsidRPr="00232FF2" w14:paraId="2F0F0557" w14:textId="4C67EE0A" w:rsidTr="00A240C4">
        <w:trPr>
          <w:trHeight w:val="536"/>
        </w:trPr>
        <w:tc>
          <w:tcPr>
            <w:tcW w:w="603" w:type="dxa"/>
          </w:tcPr>
          <w:p w14:paraId="4608BB1D" w14:textId="3FEA2320"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1.</w:t>
            </w:r>
          </w:p>
        </w:tc>
        <w:tc>
          <w:tcPr>
            <w:tcW w:w="9465" w:type="dxa"/>
            <w:gridSpan w:val="3"/>
          </w:tcPr>
          <w:p w14:paraId="121CD456" w14:textId="77777777" w:rsidR="00D267DF" w:rsidRPr="00232FF2" w:rsidRDefault="00D267DF" w:rsidP="00E643A7">
            <w:pPr>
              <w:spacing w:line="240" w:lineRule="auto"/>
              <w:jc w:val="both"/>
              <w:rPr>
                <w:rFonts w:ascii="Calibri" w:hAnsi="Calibri" w:cs="Arial"/>
                <w:b/>
                <w:bCs/>
                <w:sz w:val="20"/>
                <w:lang w:eastAsia="zh-CN"/>
              </w:rPr>
            </w:pPr>
            <w:r w:rsidRPr="00232FF2">
              <w:rPr>
                <w:rFonts w:ascii="Calibri" w:hAnsi="Calibri" w:cs="Arial"/>
                <w:b/>
                <w:bCs/>
                <w:sz w:val="20"/>
                <w:lang w:eastAsia="zh-CN"/>
              </w:rPr>
              <w:t>Welcome, Introductions and Apologies</w:t>
            </w:r>
          </w:p>
          <w:p w14:paraId="4A23D012" w14:textId="19E792FD" w:rsidR="005A7F2D" w:rsidRPr="00232FF2" w:rsidRDefault="00113CB5" w:rsidP="00977E41">
            <w:pPr>
              <w:pStyle w:val="ACEBodyText"/>
              <w:rPr>
                <w:rFonts w:ascii="Calibri" w:hAnsi="Calibri" w:cs="Arial"/>
                <w:sz w:val="20"/>
              </w:rPr>
            </w:pPr>
            <w:r>
              <w:rPr>
                <w:rFonts w:ascii="Calibri" w:hAnsi="Calibri" w:cs="Arial"/>
                <w:sz w:val="20"/>
              </w:rPr>
              <w:t xml:space="preserve">The Chair </w:t>
            </w:r>
            <w:r w:rsidR="00AA78B4">
              <w:rPr>
                <w:rFonts w:ascii="Calibri" w:hAnsi="Calibri" w:cs="Arial"/>
                <w:sz w:val="20"/>
              </w:rPr>
              <w:t>noted the apologies as above</w:t>
            </w:r>
            <w:r w:rsidR="003826C1">
              <w:rPr>
                <w:rFonts w:ascii="Calibri" w:hAnsi="Calibri" w:cs="Arial"/>
                <w:sz w:val="20"/>
              </w:rPr>
              <w:t>.</w:t>
            </w:r>
          </w:p>
        </w:tc>
      </w:tr>
      <w:tr w:rsidR="00D267DF" w:rsidRPr="00232FF2" w14:paraId="6C8BF5F4" w14:textId="0A145297" w:rsidTr="00A240C4">
        <w:tc>
          <w:tcPr>
            <w:tcW w:w="603" w:type="dxa"/>
          </w:tcPr>
          <w:p w14:paraId="047509DA" w14:textId="147AA2DF"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2</w:t>
            </w:r>
          </w:p>
        </w:tc>
        <w:tc>
          <w:tcPr>
            <w:tcW w:w="9465" w:type="dxa"/>
            <w:gridSpan w:val="3"/>
            <w:tcBorders>
              <w:right w:val="single" w:sz="4" w:space="0" w:color="auto"/>
            </w:tcBorders>
          </w:tcPr>
          <w:p w14:paraId="1B4478DA" w14:textId="77777777" w:rsidR="00D267DF" w:rsidRDefault="00D267DF" w:rsidP="00E643A7">
            <w:pPr>
              <w:spacing w:line="240" w:lineRule="auto"/>
              <w:jc w:val="both"/>
              <w:rPr>
                <w:rFonts w:ascii="Calibri" w:hAnsi="Calibri" w:cs="Arial"/>
                <w:b/>
                <w:sz w:val="20"/>
                <w:lang w:eastAsia="zh-CN"/>
              </w:rPr>
            </w:pPr>
            <w:r w:rsidRPr="00232FF2">
              <w:rPr>
                <w:rFonts w:ascii="Calibri" w:hAnsi="Calibri" w:cs="Arial"/>
                <w:b/>
                <w:sz w:val="20"/>
                <w:lang w:eastAsia="zh-CN"/>
              </w:rPr>
              <w:t>Conflicts of Interest</w:t>
            </w:r>
          </w:p>
          <w:p w14:paraId="48B11A6F" w14:textId="0260798F" w:rsidR="004572F6" w:rsidRPr="004572F6" w:rsidRDefault="00D267DF" w:rsidP="00BF1804">
            <w:pPr>
              <w:spacing w:line="240" w:lineRule="auto"/>
            </w:pPr>
            <w:r w:rsidRPr="00232FF2">
              <w:rPr>
                <w:rFonts w:ascii="Calibri" w:hAnsi="Calibri" w:cs="Arial"/>
                <w:sz w:val="20"/>
              </w:rPr>
              <w:t xml:space="preserve">Declarations of interest: </w:t>
            </w:r>
            <w:r w:rsidR="008C2B8C">
              <w:rPr>
                <w:rFonts w:ascii="Calibri" w:hAnsi="Calibri" w:cs="Arial"/>
                <w:sz w:val="20"/>
              </w:rPr>
              <w:t>Nichola Newton and Chris Hindley for LGF Skills Item.</w:t>
            </w:r>
          </w:p>
        </w:tc>
      </w:tr>
      <w:tr w:rsidR="00B9074D" w:rsidRPr="00232FF2" w14:paraId="252A5B60" w14:textId="77777777" w:rsidTr="00A240C4">
        <w:tc>
          <w:tcPr>
            <w:tcW w:w="603" w:type="dxa"/>
            <w:vMerge w:val="restart"/>
          </w:tcPr>
          <w:p w14:paraId="106F4921" w14:textId="73B7AFF4" w:rsidR="00B9074D" w:rsidRPr="000D0CD5" w:rsidRDefault="00B9074D" w:rsidP="00E643A7">
            <w:pPr>
              <w:spacing w:line="240" w:lineRule="auto"/>
              <w:jc w:val="both"/>
              <w:rPr>
                <w:rFonts w:ascii="Calibri" w:hAnsi="Calibri" w:cs="Arial"/>
                <w:sz w:val="20"/>
                <w:lang w:eastAsia="zh-CN"/>
              </w:rPr>
            </w:pPr>
            <w:r>
              <w:rPr>
                <w:rFonts w:ascii="Calibri" w:hAnsi="Calibri" w:cs="Arial"/>
                <w:sz w:val="20"/>
                <w:lang w:eastAsia="zh-CN"/>
              </w:rPr>
              <w:t>3</w:t>
            </w:r>
          </w:p>
        </w:tc>
        <w:tc>
          <w:tcPr>
            <w:tcW w:w="9465" w:type="dxa"/>
            <w:gridSpan w:val="3"/>
            <w:tcBorders>
              <w:right w:val="single" w:sz="4" w:space="0" w:color="auto"/>
            </w:tcBorders>
          </w:tcPr>
          <w:p w14:paraId="43D6B0E0" w14:textId="1CA7ACAD" w:rsidR="00B9074D" w:rsidRPr="004F072F" w:rsidRDefault="00B9074D" w:rsidP="00313E28">
            <w:pPr>
              <w:pStyle w:val="ACEBodyText"/>
              <w:rPr>
                <w:rFonts w:ascii="Calibri" w:hAnsi="Calibri" w:cs="Arial"/>
                <w:b/>
                <w:bCs/>
                <w:sz w:val="20"/>
              </w:rPr>
            </w:pPr>
            <w:r w:rsidRPr="004F072F">
              <w:rPr>
                <w:rFonts w:ascii="Calibri" w:hAnsi="Calibri" w:cs="Arial"/>
                <w:b/>
                <w:bCs/>
                <w:sz w:val="20"/>
              </w:rPr>
              <w:t>Minutes and actions arising</w:t>
            </w:r>
          </w:p>
          <w:p w14:paraId="20AF57AE" w14:textId="3038DC65" w:rsidR="0034722E" w:rsidRDefault="008C2B8C" w:rsidP="00313E28">
            <w:pPr>
              <w:pStyle w:val="ACEBodyText"/>
              <w:rPr>
                <w:rFonts w:ascii="Calibri" w:hAnsi="Calibri" w:cs="Arial"/>
                <w:sz w:val="20"/>
              </w:rPr>
            </w:pPr>
            <w:r>
              <w:rPr>
                <w:rFonts w:ascii="Calibri" w:hAnsi="Calibri" w:cs="Arial"/>
                <w:sz w:val="20"/>
              </w:rPr>
              <w:t>January</w:t>
            </w:r>
            <w:r w:rsidR="0034722E">
              <w:rPr>
                <w:rFonts w:ascii="Calibri" w:hAnsi="Calibri" w:cs="Arial"/>
                <w:sz w:val="20"/>
              </w:rPr>
              <w:t xml:space="preserve">: </w:t>
            </w:r>
            <w:r w:rsidR="000E0475">
              <w:rPr>
                <w:rFonts w:ascii="Calibri" w:hAnsi="Calibri" w:cs="Arial"/>
                <w:sz w:val="20"/>
              </w:rPr>
              <w:t>Minutes accepted as fair reflection of the meeting.</w:t>
            </w:r>
          </w:p>
          <w:p w14:paraId="106BE0D1" w14:textId="437E6267" w:rsidR="0034722E" w:rsidRDefault="000F51CB" w:rsidP="00313E28">
            <w:pPr>
              <w:pStyle w:val="ACEBodyText"/>
              <w:rPr>
                <w:rFonts w:ascii="Calibri" w:hAnsi="Calibri" w:cs="Arial"/>
                <w:sz w:val="20"/>
              </w:rPr>
            </w:pPr>
            <w:r>
              <w:rPr>
                <w:rFonts w:ascii="Calibri" w:hAnsi="Calibri" w:cs="Arial"/>
                <w:sz w:val="20"/>
              </w:rPr>
              <w:t>Single action below to be carried forward, with all other actions having now been closed.</w:t>
            </w:r>
          </w:p>
          <w:p w14:paraId="5CA0E120" w14:textId="77777777" w:rsidR="000F51CB" w:rsidRDefault="000F51CB" w:rsidP="00313E28">
            <w:pPr>
              <w:pStyle w:val="ACEBodyText"/>
              <w:rPr>
                <w:rFonts w:ascii="Calibri" w:hAnsi="Calibri" w:cs="Arial"/>
                <w:sz w:val="20"/>
              </w:rPr>
            </w:pPr>
          </w:p>
          <w:p w14:paraId="294C4C3C" w14:textId="7472367A" w:rsidR="0034722E" w:rsidRDefault="008C2B8C" w:rsidP="00313E28">
            <w:pPr>
              <w:pStyle w:val="ACEBodyText"/>
              <w:rPr>
                <w:rFonts w:ascii="Calibri" w:hAnsi="Calibri" w:cs="Arial"/>
                <w:sz w:val="20"/>
              </w:rPr>
            </w:pPr>
            <w:r>
              <w:rPr>
                <w:rFonts w:ascii="Calibri" w:hAnsi="Calibri" w:cs="Arial"/>
                <w:sz w:val="20"/>
              </w:rPr>
              <w:t>February</w:t>
            </w:r>
            <w:r w:rsidR="0034722E">
              <w:rPr>
                <w:rFonts w:ascii="Calibri" w:hAnsi="Calibri" w:cs="Arial"/>
                <w:sz w:val="20"/>
              </w:rPr>
              <w:t xml:space="preserve">: </w:t>
            </w:r>
            <w:r w:rsidR="000E0475">
              <w:rPr>
                <w:rFonts w:ascii="Calibri" w:hAnsi="Calibri" w:cs="Arial"/>
                <w:sz w:val="20"/>
              </w:rPr>
              <w:t>Minutes accepted as fair reflection of the meeting.</w:t>
            </w:r>
            <w:r w:rsidR="0034722E">
              <w:rPr>
                <w:rFonts w:ascii="Calibri" w:hAnsi="Calibri" w:cs="Arial"/>
                <w:sz w:val="20"/>
              </w:rPr>
              <w:t xml:space="preserve"> </w:t>
            </w:r>
          </w:p>
          <w:p w14:paraId="02D24A25" w14:textId="5A9BE27A" w:rsidR="0034722E" w:rsidRDefault="0034722E" w:rsidP="00313E28">
            <w:pPr>
              <w:pStyle w:val="ACEBodyText"/>
              <w:rPr>
                <w:rFonts w:ascii="Calibri" w:hAnsi="Calibri" w:cs="Arial"/>
                <w:sz w:val="20"/>
              </w:rPr>
            </w:pPr>
            <w:r>
              <w:rPr>
                <w:rFonts w:ascii="Calibri" w:hAnsi="Calibri" w:cs="Arial"/>
                <w:sz w:val="20"/>
              </w:rPr>
              <w:t>All identified actions have been taken forward:</w:t>
            </w:r>
          </w:p>
          <w:p w14:paraId="6C169AA2" w14:textId="77777777" w:rsidR="0034722E" w:rsidRDefault="0034722E" w:rsidP="0034722E">
            <w:pPr>
              <w:pStyle w:val="ACEBodyText"/>
              <w:numPr>
                <w:ilvl w:val="0"/>
                <w:numId w:val="24"/>
              </w:numPr>
              <w:rPr>
                <w:rFonts w:ascii="Calibri" w:hAnsi="Calibri" w:cs="Arial"/>
                <w:sz w:val="20"/>
              </w:rPr>
            </w:pPr>
            <w:r>
              <w:rPr>
                <w:rFonts w:ascii="Calibri" w:hAnsi="Calibri" w:cs="Arial"/>
                <w:sz w:val="20"/>
              </w:rPr>
              <w:t>MDC have now signed and returned their closure letter</w:t>
            </w:r>
          </w:p>
          <w:p w14:paraId="12018AA8" w14:textId="77777777" w:rsidR="0034722E" w:rsidRDefault="0034722E" w:rsidP="0034722E">
            <w:pPr>
              <w:pStyle w:val="ACEBodyText"/>
              <w:numPr>
                <w:ilvl w:val="0"/>
                <w:numId w:val="24"/>
              </w:numPr>
              <w:rPr>
                <w:rFonts w:ascii="Calibri" w:hAnsi="Calibri" w:cs="Arial"/>
                <w:sz w:val="20"/>
              </w:rPr>
            </w:pPr>
            <w:r>
              <w:rPr>
                <w:rFonts w:ascii="Calibri" w:hAnsi="Calibri" w:cs="Arial"/>
                <w:sz w:val="20"/>
              </w:rPr>
              <w:t>CLGU have approved the project change requests</w:t>
            </w:r>
          </w:p>
          <w:p w14:paraId="2582C773" w14:textId="75DB2D9F" w:rsidR="00B9074D" w:rsidRPr="002557E9" w:rsidRDefault="0034722E" w:rsidP="0034722E">
            <w:pPr>
              <w:pStyle w:val="ACEBodyText"/>
              <w:numPr>
                <w:ilvl w:val="0"/>
                <w:numId w:val="24"/>
              </w:numPr>
              <w:rPr>
                <w:rFonts w:ascii="Calibri" w:hAnsi="Calibri" w:cs="Arial"/>
                <w:sz w:val="20"/>
              </w:rPr>
            </w:pPr>
            <w:r>
              <w:rPr>
                <w:rFonts w:ascii="Calibri" w:hAnsi="Calibri" w:cs="Arial"/>
                <w:sz w:val="20"/>
              </w:rPr>
              <w:t xml:space="preserve">Q3 GBF return was submitted to BEIS, </w:t>
            </w:r>
            <w:r w:rsidR="000F51CB">
              <w:rPr>
                <w:rFonts w:ascii="Calibri" w:hAnsi="Calibri" w:cs="Arial"/>
                <w:sz w:val="20"/>
              </w:rPr>
              <w:t>with</w:t>
            </w:r>
            <w:r>
              <w:rPr>
                <w:rFonts w:ascii="Calibri" w:hAnsi="Calibri" w:cs="Arial"/>
                <w:sz w:val="20"/>
              </w:rPr>
              <w:t xml:space="preserve"> no substantive feedback</w:t>
            </w:r>
          </w:p>
        </w:tc>
      </w:tr>
      <w:tr w:rsidR="00B9074D" w:rsidRPr="00232FF2" w14:paraId="1C2D1F1F" w14:textId="77777777" w:rsidTr="00A240C4">
        <w:tc>
          <w:tcPr>
            <w:tcW w:w="603" w:type="dxa"/>
            <w:vMerge/>
          </w:tcPr>
          <w:p w14:paraId="7C0660DB" w14:textId="77777777" w:rsidR="00B9074D" w:rsidRPr="000D0CD5" w:rsidRDefault="00B9074D" w:rsidP="00D267DF">
            <w:pPr>
              <w:spacing w:line="240" w:lineRule="auto"/>
              <w:jc w:val="both"/>
              <w:rPr>
                <w:rFonts w:ascii="Calibri" w:hAnsi="Calibri" w:cs="Arial"/>
                <w:sz w:val="20"/>
                <w:lang w:eastAsia="zh-CN"/>
              </w:rPr>
            </w:pPr>
          </w:p>
        </w:tc>
        <w:tc>
          <w:tcPr>
            <w:tcW w:w="7052" w:type="dxa"/>
            <w:shd w:val="clear" w:color="auto" w:fill="F2F2F2" w:themeFill="background1" w:themeFillShade="F2"/>
          </w:tcPr>
          <w:p w14:paraId="1BBE9B0F" w14:textId="3547AB7E" w:rsidR="00B9074D" w:rsidRPr="00D267DF" w:rsidRDefault="00B9074D" w:rsidP="00D267DF">
            <w:pPr>
              <w:pStyle w:val="ACEBodyText"/>
              <w:rPr>
                <w:rFonts w:ascii="Calibri" w:hAnsi="Calibri" w:cs="Arial"/>
                <w:b/>
                <w:bCs/>
                <w:sz w:val="20"/>
              </w:rPr>
            </w:pPr>
            <w:r w:rsidRPr="00D267DF">
              <w:rPr>
                <w:rFonts w:ascii="Calibri" w:hAnsi="Calibri" w:cs="Arial"/>
                <w:b/>
                <w:bCs/>
                <w:sz w:val="20"/>
              </w:rPr>
              <w:t>ACTIONS</w:t>
            </w:r>
          </w:p>
        </w:tc>
        <w:tc>
          <w:tcPr>
            <w:tcW w:w="1139" w:type="dxa"/>
            <w:tcBorders>
              <w:right w:val="single" w:sz="4" w:space="0" w:color="auto"/>
            </w:tcBorders>
            <w:shd w:val="clear" w:color="auto" w:fill="F2F2F2" w:themeFill="background1" w:themeFillShade="F2"/>
          </w:tcPr>
          <w:p w14:paraId="7A4F5EB2" w14:textId="17C81396" w:rsidR="00B9074D" w:rsidRPr="00D267DF" w:rsidRDefault="00B9074D" w:rsidP="00D267DF">
            <w:pPr>
              <w:pStyle w:val="ACEBodyText"/>
              <w:rPr>
                <w:rFonts w:ascii="Calibri" w:hAnsi="Calibri" w:cs="Arial"/>
                <w:b/>
                <w:bCs/>
                <w:sz w:val="20"/>
              </w:rPr>
            </w:pPr>
            <w:r w:rsidRPr="00D267DF">
              <w:rPr>
                <w:rFonts w:ascii="Calibri" w:hAnsi="Calibri" w:cs="Arial"/>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B9074D" w:rsidRPr="00D267DF" w:rsidRDefault="00B9074D" w:rsidP="00D267DF">
            <w:pPr>
              <w:pStyle w:val="ACEBodyText"/>
              <w:rPr>
                <w:rFonts w:ascii="Calibri" w:hAnsi="Calibri" w:cs="Arial"/>
                <w:b/>
                <w:bCs/>
                <w:sz w:val="20"/>
              </w:rPr>
            </w:pPr>
            <w:r w:rsidRPr="00D267DF">
              <w:rPr>
                <w:rFonts w:ascii="Calibri" w:hAnsi="Calibri" w:cs="Arial"/>
                <w:b/>
                <w:bCs/>
                <w:sz w:val="20"/>
              </w:rPr>
              <w:t>BY WHEN</w:t>
            </w:r>
          </w:p>
        </w:tc>
      </w:tr>
      <w:tr w:rsidR="004F072F" w:rsidRPr="00232FF2" w14:paraId="5172819B" w14:textId="77777777" w:rsidTr="004F072F">
        <w:trPr>
          <w:trHeight w:val="600"/>
        </w:trPr>
        <w:tc>
          <w:tcPr>
            <w:tcW w:w="603" w:type="dxa"/>
            <w:vMerge/>
          </w:tcPr>
          <w:p w14:paraId="604A40A7" w14:textId="77777777" w:rsidR="004F072F" w:rsidRPr="00232FF2" w:rsidRDefault="004F072F" w:rsidP="00D267DF">
            <w:pPr>
              <w:rPr>
                <w:rFonts w:ascii="Calibri" w:hAnsi="Calibri" w:cs="Arial"/>
                <w:sz w:val="20"/>
              </w:rPr>
            </w:pPr>
          </w:p>
        </w:tc>
        <w:tc>
          <w:tcPr>
            <w:tcW w:w="7052" w:type="dxa"/>
          </w:tcPr>
          <w:p w14:paraId="1B9F27B4" w14:textId="33AC4D1B" w:rsidR="004F072F" w:rsidRPr="00BF0F59" w:rsidRDefault="0034722E" w:rsidP="001C6DEC">
            <w:pPr>
              <w:pStyle w:val="ACEBodyText"/>
              <w:rPr>
                <w:rFonts w:ascii="Calibri" w:hAnsi="Calibri" w:cs="Arial"/>
                <w:sz w:val="20"/>
              </w:rPr>
            </w:pPr>
            <w:r>
              <w:rPr>
                <w:rFonts w:ascii="Calibri" w:hAnsi="Calibri" w:cs="Arial"/>
                <w:sz w:val="20"/>
              </w:rPr>
              <w:t>To follow up on the re-forecasting exercises across LGF, and share with the board in due course, including for Pure Leapfrog.</w:t>
            </w:r>
          </w:p>
        </w:tc>
        <w:tc>
          <w:tcPr>
            <w:tcW w:w="1139" w:type="dxa"/>
            <w:tcBorders>
              <w:right w:val="single" w:sz="4" w:space="0" w:color="auto"/>
            </w:tcBorders>
          </w:tcPr>
          <w:p w14:paraId="43C2E07C" w14:textId="2C03BC81" w:rsidR="004F072F" w:rsidRPr="00BF0F59" w:rsidRDefault="0034722E" w:rsidP="00D267DF">
            <w:pPr>
              <w:pStyle w:val="ACEBodyText"/>
              <w:rPr>
                <w:rFonts w:ascii="Calibri" w:hAnsi="Calibri" w:cs="Arial"/>
                <w:sz w:val="20"/>
              </w:rPr>
            </w:pPr>
            <w:r>
              <w:rPr>
                <w:rFonts w:ascii="Calibri" w:hAnsi="Calibri" w:cs="Arial"/>
                <w:sz w:val="20"/>
              </w:rPr>
              <w:t>RL</w:t>
            </w:r>
          </w:p>
        </w:tc>
        <w:tc>
          <w:tcPr>
            <w:tcW w:w="1274" w:type="dxa"/>
            <w:tcBorders>
              <w:left w:val="single" w:sz="4" w:space="0" w:color="auto"/>
              <w:right w:val="single" w:sz="4" w:space="0" w:color="auto"/>
            </w:tcBorders>
          </w:tcPr>
          <w:p w14:paraId="262AC273" w14:textId="589DD632" w:rsidR="004F072F" w:rsidRPr="00BF0F59" w:rsidRDefault="0034722E" w:rsidP="00D267DF">
            <w:pPr>
              <w:pStyle w:val="ACEBodyText"/>
              <w:rPr>
                <w:rFonts w:ascii="Calibri" w:hAnsi="Calibri" w:cs="Arial"/>
                <w:sz w:val="20"/>
              </w:rPr>
            </w:pPr>
            <w:r>
              <w:rPr>
                <w:rFonts w:ascii="Calibri" w:hAnsi="Calibri" w:cs="Arial"/>
                <w:sz w:val="20"/>
              </w:rPr>
              <w:t>May</w:t>
            </w:r>
          </w:p>
        </w:tc>
      </w:tr>
      <w:tr w:rsidR="00193D86" w:rsidRPr="00232FF2" w14:paraId="4C2EBEA5" w14:textId="77777777" w:rsidTr="005F05EB">
        <w:trPr>
          <w:trHeight w:val="1484"/>
        </w:trPr>
        <w:tc>
          <w:tcPr>
            <w:tcW w:w="603" w:type="dxa"/>
            <w:vMerge w:val="restart"/>
          </w:tcPr>
          <w:p w14:paraId="622C7C80" w14:textId="2E7BFA8A" w:rsidR="00193D86" w:rsidRDefault="00193D86" w:rsidP="00C86828">
            <w:pPr>
              <w:spacing w:line="240" w:lineRule="auto"/>
              <w:jc w:val="both"/>
              <w:rPr>
                <w:rFonts w:ascii="Calibri" w:hAnsi="Calibri" w:cs="Arial"/>
                <w:sz w:val="20"/>
                <w:lang w:eastAsia="zh-CN"/>
              </w:rPr>
            </w:pPr>
            <w:r>
              <w:rPr>
                <w:rFonts w:ascii="Calibri" w:hAnsi="Calibri" w:cs="Arial"/>
                <w:sz w:val="20"/>
                <w:lang w:eastAsia="zh-CN"/>
              </w:rPr>
              <w:t>4</w:t>
            </w:r>
          </w:p>
        </w:tc>
        <w:tc>
          <w:tcPr>
            <w:tcW w:w="9465" w:type="dxa"/>
            <w:gridSpan w:val="3"/>
          </w:tcPr>
          <w:p w14:paraId="263189B6" w14:textId="77777777" w:rsidR="00193D86" w:rsidRPr="004F072F" w:rsidRDefault="00B9074D" w:rsidP="00C86828">
            <w:pPr>
              <w:pStyle w:val="ACEBodyText"/>
              <w:rPr>
                <w:rFonts w:ascii="Calibri" w:hAnsi="Calibri" w:cs="Arial"/>
                <w:b/>
                <w:bCs/>
                <w:sz w:val="20"/>
              </w:rPr>
            </w:pPr>
            <w:r w:rsidRPr="004F072F">
              <w:rPr>
                <w:rFonts w:ascii="Calibri" w:hAnsi="Calibri" w:cs="Arial"/>
                <w:b/>
                <w:bCs/>
                <w:sz w:val="20"/>
              </w:rPr>
              <w:t>Carpe Diem and Creative HUT, IOTA</w:t>
            </w:r>
          </w:p>
          <w:p w14:paraId="429B33EF" w14:textId="644907ED" w:rsidR="004F072F" w:rsidRDefault="00373B15" w:rsidP="00C86828">
            <w:pPr>
              <w:pStyle w:val="ACEBodyText"/>
              <w:rPr>
                <w:rFonts w:ascii="Calibri" w:hAnsi="Calibri" w:cs="Arial"/>
                <w:sz w:val="20"/>
              </w:rPr>
            </w:pPr>
            <w:r>
              <w:rPr>
                <w:rFonts w:ascii="Calibri" w:hAnsi="Calibri" w:cs="Arial"/>
                <w:sz w:val="20"/>
              </w:rPr>
              <w:t xml:space="preserve">Bill Carr and Gareth Boldsworth led a presentation on IOTA, an LGF funded skills project. </w:t>
            </w:r>
            <w:r w:rsidR="000B5FEF">
              <w:rPr>
                <w:rFonts w:ascii="Calibri" w:hAnsi="Calibri" w:cs="Arial"/>
                <w:sz w:val="20"/>
              </w:rPr>
              <w:t>It was noted that the original application and business case was drafted with Carpe Diem as the primary lead, and with Creative HUT as a key delivery partner.</w:t>
            </w:r>
          </w:p>
          <w:p w14:paraId="3DFE386C" w14:textId="77777777" w:rsidR="0034722E" w:rsidRDefault="0034722E" w:rsidP="00C86828">
            <w:pPr>
              <w:pStyle w:val="ACEBodyText"/>
              <w:rPr>
                <w:rFonts w:ascii="Calibri" w:hAnsi="Calibri" w:cs="Arial"/>
                <w:sz w:val="20"/>
              </w:rPr>
            </w:pPr>
          </w:p>
          <w:p w14:paraId="1C94DE93" w14:textId="3DBA5EDC" w:rsidR="00373B15" w:rsidRDefault="0034722E" w:rsidP="00C86828">
            <w:pPr>
              <w:pStyle w:val="ACEBodyText"/>
              <w:rPr>
                <w:rFonts w:ascii="Calibri" w:hAnsi="Calibri" w:cs="Arial"/>
                <w:sz w:val="20"/>
              </w:rPr>
            </w:pPr>
            <w:r>
              <w:rPr>
                <w:rFonts w:ascii="Calibri" w:hAnsi="Calibri" w:cs="Arial"/>
                <w:sz w:val="20"/>
              </w:rPr>
              <w:t xml:space="preserve">GB explained the </w:t>
            </w:r>
            <w:r w:rsidR="00ED2C34">
              <w:rPr>
                <w:rFonts w:ascii="Calibri" w:hAnsi="Calibri" w:cs="Arial"/>
                <w:sz w:val="20"/>
              </w:rPr>
              <w:t xml:space="preserve">specific offering of IOTA, and in particular the offering for each key </w:t>
            </w:r>
            <w:r w:rsidR="000B5FEF">
              <w:rPr>
                <w:rFonts w:ascii="Calibri" w:hAnsi="Calibri" w:cs="Arial"/>
                <w:sz w:val="20"/>
              </w:rPr>
              <w:t>audience</w:t>
            </w:r>
            <w:r w:rsidR="00ED2C34">
              <w:rPr>
                <w:rFonts w:ascii="Calibri" w:hAnsi="Calibri" w:cs="Arial"/>
                <w:sz w:val="20"/>
              </w:rPr>
              <w:t xml:space="preserve"> (school/business etc.). Roll out experience days to re-engage children on STEM areas, teacher CPD, Creative HUT would need to develop the expertise to refine the proposition on the older age group (re-training, re-skilling on areas like coding etc.). </w:t>
            </w:r>
            <w:r>
              <w:rPr>
                <w:rFonts w:ascii="Calibri" w:hAnsi="Calibri" w:cs="Arial"/>
                <w:sz w:val="20"/>
              </w:rPr>
              <w:t>In addition, GB noted the continuing c</w:t>
            </w:r>
            <w:r w:rsidR="00ED2C34">
              <w:rPr>
                <w:rFonts w:ascii="Calibri" w:hAnsi="Calibri" w:cs="Arial"/>
                <w:sz w:val="20"/>
              </w:rPr>
              <w:t xml:space="preserve">hallenge </w:t>
            </w:r>
            <w:r w:rsidR="000B5FEF">
              <w:rPr>
                <w:rFonts w:ascii="Calibri" w:hAnsi="Calibri" w:cs="Arial"/>
                <w:sz w:val="20"/>
              </w:rPr>
              <w:t xml:space="preserve">of overcrowding in delivering to the </w:t>
            </w:r>
            <w:r w:rsidR="00ED2C34">
              <w:rPr>
                <w:rFonts w:ascii="Calibri" w:hAnsi="Calibri" w:cs="Arial"/>
                <w:sz w:val="20"/>
              </w:rPr>
              <w:t>older age group</w:t>
            </w:r>
            <w:r w:rsidR="000B5FEF">
              <w:rPr>
                <w:rFonts w:ascii="Calibri" w:hAnsi="Calibri" w:cs="Arial"/>
                <w:sz w:val="20"/>
              </w:rPr>
              <w:t xml:space="preserve">, with other suppliers like Code Nation </w:t>
            </w:r>
            <w:r w:rsidR="000601B1">
              <w:rPr>
                <w:rFonts w:ascii="Calibri" w:hAnsi="Calibri" w:cs="Arial"/>
                <w:sz w:val="20"/>
              </w:rPr>
              <w:t xml:space="preserve">likely </w:t>
            </w:r>
            <w:r w:rsidR="000B5FEF">
              <w:rPr>
                <w:rFonts w:ascii="Calibri" w:hAnsi="Calibri" w:cs="Arial"/>
                <w:sz w:val="20"/>
              </w:rPr>
              <w:t>to be considered prior to the IOTA project etc.</w:t>
            </w:r>
            <w:r w:rsidR="003C5271">
              <w:rPr>
                <w:rFonts w:ascii="Calibri" w:hAnsi="Calibri" w:cs="Arial"/>
                <w:sz w:val="20"/>
              </w:rPr>
              <w:t xml:space="preserve"> Creative HUT are recognised one of the best at coding</w:t>
            </w:r>
            <w:r w:rsidR="000B5FEF">
              <w:rPr>
                <w:rFonts w:ascii="Calibri" w:hAnsi="Calibri" w:cs="Arial"/>
                <w:sz w:val="20"/>
              </w:rPr>
              <w:t xml:space="preserve"> for the younger demographic and are recognised as a lead in the UK for </w:t>
            </w:r>
            <w:r w:rsidR="003C5271">
              <w:rPr>
                <w:rFonts w:ascii="Calibri" w:hAnsi="Calibri" w:cs="Arial"/>
                <w:sz w:val="20"/>
              </w:rPr>
              <w:t>Lego Education</w:t>
            </w:r>
            <w:r w:rsidR="000B5FEF">
              <w:rPr>
                <w:rFonts w:ascii="Calibri" w:hAnsi="Calibri" w:cs="Arial"/>
                <w:sz w:val="20"/>
              </w:rPr>
              <w:t>.</w:t>
            </w:r>
            <w:r w:rsidR="003C5271">
              <w:rPr>
                <w:rFonts w:ascii="Calibri" w:hAnsi="Calibri" w:cs="Arial"/>
                <w:sz w:val="20"/>
              </w:rPr>
              <w:t xml:space="preserve"> Creative HUT are </w:t>
            </w:r>
            <w:r w:rsidR="000B5FEF">
              <w:rPr>
                <w:rFonts w:ascii="Calibri" w:hAnsi="Calibri" w:cs="Arial"/>
                <w:sz w:val="20"/>
              </w:rPr>
              <w:t xml:space="preserve">also </w:t>
            </w:r>
            <w:r w:rsidR="003C5271">
              <w:rPr>
                <w:rFonts w:ascii="Calibri" w:hAnsi="Calibri" w:cs="Arial"/>
                <w:sz w:val="20"/>
              </w:rPr>
              <w:t xml:space="preserve">building an e-learning platform, </w:t>
            </w:r>
            <w:r w:rsidR="000B5FEF">
              <w:rPr>
                <w:rFonts w:ascii="Calibri" w:hAnsi="Calibri" w:cs="Arial"/>
                <w:sz w:val="20"/>
              </w:rPr>
              <w:t xml:space="preserve">to directly </w:t>
            </w:r>
            <w:r w:rsidR="003C5271">
              <w:rPr>
                <w:rFonts w:ascii="Calibri" w:hAnsi="Calibri" w:cs="Arial"/>
                <w:sz w:val="20"/>
              </w:rPr>
              <w:t>support curriculum delivery</w:t>
            </w:r>
            <w:r w:rsidR="000B5FEF">
              <w:rPr>
                <w:rFonts w:ascii="Calibri" w:hAnsi="Calibri" w:cs="Arial"/>
                <w:sz w:val="20"/>
              </w:rPr>
              <w:t>, and provide further provision to meet the “learners benefitting leading to a qualification” target.</w:t>
            </w:r>
          </w:p>
          <w:p w14:paraId="76AE3CAE" w14:textId="77777777" w:rsidR="006E3B51" w:rsidRDefault="006E3B51" w:rsidP="00C86828">
            <w:pPr>
              <w:pStyle w:val="ACEBodyText"/>
              <w:rPr>
                <w:rFonts w:ascii="Calibri" w:hAnsi="Calibri" w:cs="Arial"/>
                <w:sz w:val="20"/>
              </w:rPr>
            </w:pPr>
          </w:p>
          <w:p w14:paraId="7CCBF5E3" w14:textId="4F8DEC96" w:rsidR="00ED2C34" w:rsidRDefault="00513446" w:rsidP="00C86828">
            <w:pPr>
              <w:pStyle w:val="ACEBodyText"/>
              <w:rPr>
                <w:rFonts w:ascii="Calibri" w:hAnsi="Calibri" w:cs="Arial"/>
                <w:sz w:val="20"/>
              </w:rPr>
            </w:pPr>
            <w:r>
              <w:rPr>
                <w:rFonts w:ascii="Calibri" w:hAnsi="Calibri" w:cs="Arial"/>
                <w:sz w:val="20"/>
              </w:rPr>
              <w:t xml:space="preserve">GB and BC confirmed their continued </w:t>
            </w:r>
            <w:r w:rsidR="006E3B51">
              <w:rPr>
                <w:rFonts w:ascii="Calibri" w:hAnsi="Calibri" w:cs="Arial"/>
                <w:sz w:val="20"/>
              </w:rPr>
              <w:t>c</w:t>
            </w:r>
            <w:r w:rsidR="00E542FD">
              <w:rPr>
                <w:rFonts w:ascii="Calibri" w:hAnsi="Calibri" w:cs="Arial"/>
                <w:sz w:val="20"/>
              </w:rPr>
              <w:t xml:space="preserve">ommitment </w:t>
            </w:r>
            <w:r>
              <w:rPr>
                <w:rFonts w:ascii="Calibri" w:hAnsi="Calibri" w:cs="Arial"/>
                <w:sz w:val="20"/>
              </w:rPr>
              <w:t xml:space="preserve">to the project and the </w:t>
            </w:r>
            <w:r w:rsidR="00E542FD">
              <w:rPr>
                <w:rFonts w:ascii="Calibri" w:hAnsi="Calibri" w:cs="Arial"/>
                <w:sz w:val="20"/>
              </w:rPr>
              <w:t xml:space="preserve">financial match and investment </w:t>
            </w:r>
            <w:r>
              <w:rPr>
                <w:rFonts w:ascii="Calibri" w:hAnsi="Calibri" w:cs="Arial"/>
                <w:sz w:val="20"/>
              </w:rPr>
              <w:t xml:space="preserve">that </w:t>
            </w:r>
            <w:r w:rsidR="000601B1">
              <w:rPr>
                <w:rFonts w:ascii="Calibri" w:hAnsi="Calibri" w:cs="Arial"/>
                <w:sz w:val="20"/>
              </w:rPr>
              <w:t>remains</w:t>
            </w:r>
            <w:r>
              <w:rPr>
                <w:rFonts w:ascii="Calibri" w:hAnsi="Calibri" w:cs="Arial"/>
                <w:sz w:val="20"/>
              </w:rPr>
              <w:t xml:space="preserve"> and</w:t>
            </w:r>
            <w:r w:rsidR="00E542FD">
              <w:rPr>
                <w:rFonts w:ascii="Calibri" w:hAnsi="Calibri" w:cs="Arial"/>
                <w:sz w:val="20"/>
              </w:rPr>
              <w:t xml:space="preserve"> </w:t>
            </w:r>
            <w:r>
              <w:rPr>
                <w:rFonts w:ascii="Calibri" w:hAnsi="Calibri" w:cs="Arial"/>
                <w:sz w:val="20"/>
              </w:rPr>
              <w:t xml:space="preserve">noted that </w:t>
            </w:r>
            <w:r w:rsidR="00E542FD">
              <w:rPr>
                <w:rFonts w:ascii="Calibri" w:hAnsi="Calibri" w:cs="Arial"/>
                <w:sz w:val="20"/>
              </w:rPr>
              <w:t xml:space="preserve">the match funding may exceed the originally contracted </w:t>
            </w:r>
            <w:r>
              <w:rPr>
                <w:rFonts w:ascii="Calibri" w:hAnsi="Calibri" w:cs="Arial"/>
                <w:sz w:val="20"/>
              </w:rPr>
              <w:t>target.</w:t>
            </w:r>
          </w:p>
          <w:p w14:paraId="505028DF" w14:textId="77777777" w:rsidR="00E542FD" w:rsidRDefault="00E542FD" w:rsidP="00C86828">
            <w:pPr>
              <w:pStyle w:val="ACEBodyText"/>
              <w:rPr>
                <w:rFonts w:ascii="Calibri" w:hAnsi="Calibri" w:cs="Arial"/>
                <w:sz w:val="20"/>
              </w:rPr>
            </w:pPr>
          </w:p>
          <w:p w14:paraId="1E980595" w14:textId="77777777" w:rsidR="000B5FEF" w:rsidRDefault="000B5FEF" w:rsidP="00C86828">
            <w:pPr>
              <w:pStyle w:val="ACEBodyText"/>
              <w:rPr>
                <w:rFonts w:ascii="Calibri" w:hAnsi="Calibri" w:cs="Arial"/>
                <w:b/>
                <w:bCs/>
                <w:i/>
                <w:iCs/>
                <w:sz w:val="20"/>
              </w:rPr>
            </w:pPr>
            <w:r w:rsidRPr="000B5FEF">
              <w:rPr>
                <w:rFonts w:ascii="Calibri" w:hAnsi="Calibri" w:cs="Arial"/>
                <w:b/>
                <w:bCs/>
                <w:i/>
                <w:iCs/>
                <w:sz w:val="20"/>
              </w:rPr>
              <w:t>Decision sought for a governance change on lead from Carpe Diem to Creative HUT: P&amp;I Decision Approved, providing due process is followed.</w:t>
            </w:r>
          </w:p>
          <w:p w14:paraId="2795513B" w14:textId="77777777" w:rsidR="00513446" w:rsidRDefault="00513446" w:rsidP="00C86828">
            <w:pPr>
              <w:pStyle w:val="ACEBodyText"/>
              <w:rPr>
                <w:rFonts w:ascii="Calibri" w:hAnsi="Calibri" w:cs="Arial"/>
                <w:b/>
                <w:bCs/>
                <w:i/>
                <w:iCs/>
                <w:sz w:val="20"/>
              </w:rPr>
            </w:pPr>
          </w:p>
          <w:p w14:paraId="265A07B9" w14:textId="5274CE03" w:rsidR="00513446" w:rsidRDefault="00513446" w:rsidP="00513446">
            <w:pPr>
              <w:pStyle w:val="ACEBodyText"/>
              <w:rPr>
                <w:rFonts w:ascii="Calibri" w:hAnsi="Calibri" w:cs="Arial"/>
                <w:sz w:val="20"/>
              </w:rPr>
            </w:pPr>
            <w:r>
              <w:rPr>
                <w:rFonts w:ascii="Calibri" w:hAnsi="Calibri" w:cs="Arial"/>
                <w:sz w:val="20"/>
              </w:rPr>
              <w:lastRenderedPageBreak/>
              <w:t>IB noted that the original £5m allocation of LGF skills grant from BEIS was given for the LEP to then allocate to specific projects, and therefore the ability to make this change was possible.</w:t>
            </w:r>
          </w:p>
          <w:p w14:paraId="18B4DC04" w14:textId="77777777" w:rsidR="00513446" w:rsidRDefault="00513446" w:rsidP="00C86828">
            <w:pPr>
              <w:pStyle w:val="ACEBodyText"/>
              <w:rPr>
                <w:rFonts w:ascii="Calibri" w:hAnsi="Calibri" w:cs="Arial"/>
                <w:sz w:val="20"/>
              </w:rPr>
            </w:pPr>
            <w:r>
              <w:rPr>
                <w:rFonts w:ascii="Calibri" w:hAnsi="Calibri" w:cs="Arial"/>
                <w:sz w:val="20"/>
              </w:rPr>
              <w:t xml:space="preserve">The documentation route will be: </w:t>
            </w:r>
          </w:p>
          <w:p w14:paraId="7C81A685" w14:textId="77777777" w:rsidR="00513446" w:rsidRDefault="00513446" w:rsidP="00513446">
            <w:pPr>
              <w:pStyle w:val="ACEBodyText"/>
              <w:numPr>
                <w:ilvl w:val="0"/>
                <w:numId w:val="24"/>
              </w:numPr>
              <w:rPr>
                <w:rFonts w:ascii="Calibri" w:hAnsi="Calibri" w:cs="Arial"/>
                <w:sz w:val="20"/>
              </w:rPr>
            </w:pPr>
            <w:r>
              <w:rPr>
                <w:rFonts w:ascii="Calibri" w:hAnsi="Calibri" w:cs="Arial"/>
                <w:sz w:val="20"/>
              </w:rPr>
              <w:t xml:space="preserve">Offer letter closure Carpe Diem, </w:t>
            </w:r>
          </w:p>
          <w:p w14:paraId="718ACC4F" w14:textId="77777777" w:rsidR="00513446" w:rsidRDefault="00513446" w:rsidP="00513446">
            <w:pPr>
              <w:pStyle w:val="ACEBodyText"/>
              <w:numPr>
                <w:ilvl w:val="0"/>
                <w:numId w:val="24"/>
              </w:numPr>
              <w:rPr>
                <w:rFonts w:ascii="Calibri" w:hAnsi="Calibri" w:cs="Arial"/>
                <w:sz w:val="20"/>
              </w:rPr>
            </w:pPr>
            <w:r>
              <w:rPr>
                <w:rFonts w:ascii="Calibri" w:hAnsi="Calibri" w:cs="Arial"/>
                <w:sz w:val="20"/>
              </w:rPr>
              <w:t xml:space="preserve">New offer letter to Creative HUT, </w:t>
            </w:r>
          </w:p>
          <w:p w14:paraId="284F501E" w14:textId="77777777" w:rsidR="00513446" w:rsidRDefault="00513446" w:rsidP="00513446">
            <w:pPr>
              <w:pStyle w:val="ACEBodyText"/>
              <w:numPr>
                <w:ilvl w:val="0"/>
                <w:numId w:val="24"/>
              </w:numPr>
              <w:rPr>
                <w:rFonts w:ascii="Calibri" w:hAnsi="Calibri" w:cs="Arial"/>
                <w:sz w:val="20"/>
              </w:rPr>
            </w:pPr>
            <w:r>
              <w:rPr>
                <w:rFonts w:ascii="Calibri" w:hAnsi="Calibri" w:cs="Arial"/>
                <w:sz w:val="20"/>
              </w:rPr>
              <w:t xml:space="preserve">Documentation to demonstrate to transfer of assets from Carpe Diem to Creative HUT. </w:t>
            </w:r>
          </w:p>
          <w:p w14:paraId="65DC36CA" w14:textId="34CF6053" w:rsidR="00513446" w:rsidRPr="00513446" w:rsidRDefault="00513446" w:rsidP="00513446">
            <w:pPr>
              <w:pStyle w:val="ACEBodyText"/>
              <w:rPr>
                <w:rFonts w:ascii="Calibri" w:hAnsi="Calibri" w:cs="Arial"/>
                <w:sz w:val="20"/>
              </w:rPr>
            </w:pPr>
            <w:r>
              <w:rPr>
                <w:rFonts w:ascii="Calibri" w:hAnsi="Calibri" w:cs="Arial"/>
                <w:sz w:val="20"/>
              </w:rPr>
              <w:t>It was noted that Creative HUT should take the time to fully understand all of the T&amp;Cs included in the offer letter, as need to be minded on the accountability of output delivery, and all of the implications in the offer letter if the output delivery is not satisfactorily met.</w:t>
            </w:r>
          </w:p>
        </w:tc>
      </w:tr>
      <w:tr w:rsidR="00C86828" w:rsidRPr="00232FF2" w14:paraId="3CA27AAA" w14:textId="77777777" w:rsidTr="00A240C4">
        <w:trPr>
          <w:trHeight w:val="459"/>
        </w:trPr>
        <w:tc>
          <w:tcPr>
            <w:tcW w:w="603" w:type="dxa"/>
            <w:vMerge/>
          </w:tcPr>
          <w:p w14:paraId="01444DF5" w14:textId="77777777" w:rsidR="00C86828" w:rsidRDefault="00C86828" w:rsidP="00C86828">
            <w:pPr>
              <w:spacing w:line="240" w:lineRule="auto"/>
              <w:jc w:val="both"/>
              <w:rPr>
                <w:rFonts w:ascii="Calibri" w:hAnsi="Calibri" w:cs="Arial"/>
                <w:sz w:val="20"/>
                <w:lang w:eastAsia="zh-CN"/>
              </w:rPr>
            </w:pPr>
          </w:p>
        </w:tc>
        <w:tc>
          <w:tcPr>
            <w:tcW w:w="7052" w:type="dxa"/>
            <w:shd w:val="clear" w:color="auto" w:fill="F2F2F2" w:themeFill="background1" w:themeFillShade="F2"/>
          </w:tcPr>
          <w:p w14:paraId="346F6115" w14:textId="518A33A5" w:rsidR="00C86828" w:rsidRDefault="00C86828" w:rsidP="00C86828">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2FEC3B7F" w14:textId="3DEC2E69" w:rsidR="00C86828" w:rsidRPr="001C6DEC" w:rsidRDefault="00C86828" w:rsidP="00C86828">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14B34674" w14:textId="28BD5A72" w:rsidR="00C86828" w:rsidRPr="001C6DEC" w:rsidRDefault="00C86828" w:rsidP="00C86828">
            <w:pPr>
              <w:pStyle w:val="ACEBodyText"/>
              <w:rPr>
                <w:rFonts w:ascii="Calibri" w:hAnsi="Calibri" w:cs="Arial"/>
                <w:sz w:val="20"/>
              </w:rPr>
            </w:pPr>
            <w:r w:rsidRPr="00D267DF">
              <w:rPr>
                <w:rFonts w:ascii="Calibri" w:hAnsi="Calibri" w:cs="Arial"/>
                <w:b/>
                <w:bCs/>
                <w:sz w:val="20"/>
              </w:rPr>
              <w:t>BY WHEN</w:t>
            </w:r>
          </w:p>
        </w:tc>
      </w:tr>
      <w:tr w:rsidR="00C86828" w:rsidRPr="00232FF2" w14:paraId="3C592C6C" w14:textId="77777777" w:rsidTr="00B9074D">
        <w:trPr>
          <w:trHeight w:val="424"/>
        </w:trPr>
        <w:tc>
          <w:tcPr>
            <w:tcW w:w="603" w:type="dxa"/>
            <w:vMerge/>
          </w:tcPr>
          <w:p w14:paraId="61C5C30F" w14:textId="77777777" w:rsidR="00C86828" w:rsidRDefault="00C86828" w:rsidP="00C86828">
            <w:pPr>
              <w:spacing w:line="240" w:lineRule="auto"/>
              <w:jc w:val="both"/>
              <w:rPr>
                <w:rFonts w:ascii="Calibri" w:hAnsi="Calibri" w:cs="Arial"/>
                <w:sz w:val="20"/>
                <w:lang w:eastAsia="zh-CN"/>
              </w:rPr>
            </w:pPr>
          </w:p>
        </w:tc>
        <w:tc>
          <w:tcPr>
            <w:tcW w:w="7052" w:type="dxa"/>
          </w:tcPr>
          <w:p w14:paraId="7AD8FBE6" w14:textId="31E2D51A" w:rsidR="00C86828" w:rsidRDefault="00513446" w:rsidP="00C86828">
            <w:pPr>
              <w:pStyle w:val="ACEBodyText"/>
              <w:rPr>
                <w:rFonts w:ascii="Calibri" w:hAnsi="Calibri" w:cs="Arial"/>
                <w:sz w:val="20"/>
              </w:rPr>
            </w:pPr>
            <w:r>
              <w:rPr>
                <w:rFonts w:ascii="Calibri" w:hAnsi="Calibri" w:cs="Arial"/>
                <w:sz w:val="20"/>
              </w:rPr>
              <w:t>To confirm the decision and initiate the associated documentation and due process for project transfer.</w:t>
            </w:r>
          </w:p>
        </w:tc>
        <w:tc>
          <w:tcPr>
            <w:tcW w:w="1139" w:type="dxa"/>
          </w:tcPr>
          <w:p w14:paraId="7144A482" w14:textId="788871B5" w:rsidR="00C86828" w:rsidRPr="001C6DEC" w:rsidRDefault="00513446" w:rsidP="00C86828">
            <w:pPr>
              <w:pStyle w:val="ACEBodyText"/>
              <w:rPr>
                <w:rFonts w:ascii="Calibri" w:hAnsi="Calibri" w:cs="Arial"/>
                <w:sz w:val="20"/>
              </w:rPr>
            </w:pPr>
            <w:r>
              <w:rPr>
                <w:rFonts w:ascii="Calibri" w:hAnsi="Calibri" w:cs="Arial"/>
                <w:sz w:val="20"/>
              </w:rPr>
              <w:t>RL</w:t>
            </w:r>
          </w:p>
        </w:tc>
        <w:tc>
          <w:tcPr>
            <w:tcW w:w="1274" w:type="dxa"/>
          </w:tcPr>
          <w:p w14:paraId="7167F61A" w14:textId="61B6BD0A" w:rsidR="00C86828" w:rsidRPr="001C6DEC" w:rsidRDefault="00513446" w:rsidP="00C86828">
            <w:pPr>
              <w:pStyle w:val="ACEBodyText"/>
              <w:rPr>
                <w:rFonts w:ascii="Calibri" w:hAnsi="Calibri" w:cs="Arial"/>
                <w:sz w:val="20"/>
              </w:rPr>
            </w:pPr>
            <w:r>
              <w:rPr>
                <w:rFonts w:ascii="Calibri" w:hAnsi="Calibri" w:cs="Arial"/>
                <w:sz w:val="20"/>
              </w:rPr>
              <w:t>April</w:t>
            </w:r>
          </w:p>
        </w:tc>
      </w:tr>
      <w:tr w:rsidR="00B9074D" w:rsidRPr="00232FF2" w14:paraId="438381FA" w14:textId="77777777" w:rsidTr="0011187C">
        <w:trPr>
          <w:trHeight w:val="1484"/>
        </w:trPr>
        <w:tc>
          <w:tcPr>
            <w:tcW w:w="603" w:type="dxa"/>
            <w:vMerge w:val="restart"/>
          </w:tcPr>
          <w:p w14:paraId="28C86879" w14:textId="44E6F653" w:rsidR="00B9074D" w:rsidRDefault="00B9074D" w:rsidP="00B9074D">
            <w:pPr>
              <w:spacing w:line="240" w:lineRule="auto"/>
              <w:jc w:val="both"/>
              <w:rPr>
                <w:rFonts w:ascii="Calibri" w:hAnsi="Calibri" w:cs="Arial"/>
                <w:sz w:val="20"/>
                <w:lang w:eastAsia="zh-CN"/>
              </w:rPr>
            </w:pPr>
            <w:r>
              <w:rPr>
                <w:rFonts w:ascii="Calibri" w:hAnsi="Calibri" w:cs="Arial"/>
                <w:sz w:val="20"/>
                <w:lang w:eastAsia="zh-CN"/>
              </w:rPr>
              <w:t>5</w:t>
            </w:r>
          </w:p>
        </w:tc>
        <w:tc>
          <w:tcPr>
            <w:tcW w:w="9465" w:type="dxa"/>
            <w:gridSpan w:val="3"/>
          </w:tcPr>
          <w:p w14:paraId="10E1B006" w14:textId="77777777" w:rsidR="00B9074D" w:rsidRPr="004F072F" w:rsidRDefault="00B9074D" w:rsidP="00B9074D">
            <w:pPr>
              <w:pStyle w:val="ACEBodyText"/>
              <w:rPr>
                <w:rFonts w:ascii="Calibri" w:hAnsi="Calibri" w:cs="Arial"/>
                <w:b/>
                <w:bCs/>
                <w:sz w:val="20"/>
              </w:rPr>
            </w:pPr>
            <w:r w:rsidRPr="004F072F">
              <w:rPr>
                <w:rFonts w:ascii="Calibri" w:hAnsi="Calibri" w:cs="Arial"/>
                <w:b/>
                <w:bCs/>
                <w:sz w:val="20"/>
              </w:rPr>
              <w:t>LGF Skills</w:t>
            </w:r>
          </w:p>
          <w:p w14:paraId="79527DD7" w14:textId="77777777" w:rsidR="004F072F" w:rsidRDefault="000601B1" w:rsidP="00B9074D">
            <w:pPr>
              <w:pStyle w:val="ACEBodyText"/>
              <w:rPr>
                <w:rFonts w:ascii="Calibri" w:hAnsi="Calibri" w:cs="Arial"/>
                <w:sz w:val="20"/>
              </w:rPr>
            </w:pPr>
            <w:r>
              <w:rPr>
                <w:rFonts w:ascii="Calibri" w:hAnsi="Calibri" w:cs="Arial"/>
                <w:sz w:val="20"/>
              </w:rPr>
              <w:t>RL led a presentation on the LGF skills projects.</w:t>
            </w:r>
          </w:p>
          <w:p w14:paraId="307B82D6" w14:textId="77777777" w:rsidR="000601B1" w:rsidRDefault="000601B1" w:rsidP="00B9074D">
            <w:pPr>
              <w:pStyle w:val="ACEBodyText"/>
              <w:rPr>
                <w:rFonts w:ascii="Calibri" w:hAnsi="Calibri" w:cs="Arial"/>
                <w:sz w:val="20"/>
              </w:rPr>
            </w:pPr>
            <w:r>
              <w:rPr>
                <w:rFonts w:ascii="Calibri" w:hAnsi="Calibri" w:cs="Arial"/>
                <w:sz w:val="20"/>
              </w:rPr>
              <w:t xml:space="preserve">It was noted that many projects have struggled with output delivery for the last few years, but most notably in the business engagement area. </w:t>
            </w:r>
            <w:r w:rsidR="004F5DE7">
              <w:rPr>
                <w:rFonts w:ascii="Calibri" w:hAnsi="Calibri" w:cs="Arial"/>
                <w:sz w:val="20"/>
              </w:rPr>
              <w:t>An action plan has been requested from all of the LGF skills projects, which will include:</w:t>
            </w:r>
          </w:p>
          <w:p w14:paraId="3A930A80" w14:textId="77777777" w:rsidR="004F5DE7" w:rsidRDefault="004F5DE7" w:rsidP="004F5DE7">
            <w:pPr>
              <w:pStyle w:val="ACEBodyText"/>
              <w:numPr>
                <w:ilvl w:val="0"/>
                <w:numId w:val="24"/>
              </w:numPr>
              <w:rPr>
                <w:rFonts w:ascii="Calibri" w:hAnsi="Calibri" w:cs="Arial"/>
                <w:sz w:val="20"/>
              </w:rPr>
            </w:pPr>
            <w:r>
              <w:rPr>
                <w:rFonts w:ascii="Calibri" w:hAnsi="Calibri" w:cs="Arial"/>
                <w:sz w:val="20"/>
              </w:rPr>
              <w:t>A reforecasting of their remaining output delivery</w:t>
            </w:r>
          </w:p>
          <w:p w14:paraId="2251C577" w14:textId="77777777" w:rsidR="004F5DE7" w:rsidRDefault="004F5DE7" w:rsidP="004F5DE7">
            <w:pPr>
              <w:pStyle w:val="ACEBodyText"/>
              <w:numPr>
                <w:ilvl w:val="0"/>
                <w:numId w:val="24"/>
              </w:numPr>
              <w:rPr>
                <w:rFonts w:ascii="Calibri" w:hAnsi="Calibri" w:cs="Arial"/>
                <w:sz w:val="20"/>
              </w:rPr>
            </w:pPr>
            <w:r>
              <w:rPr>
                <w:rFonts w:ascii="Calibri" w:hAnsi="Calibri" w:cs="Arial"/>
                <w:sz w:val="20"/>
              </w:rPr>
              <w:t>An updated risk register, to reference the delivery phase of the projects, rather than the establish phase.</w:t>
            </w:r>
          </w:p>
          <w:p w14:paraId="32B4F8E8" w14:textId="77777777" w:rsidR="004F5DE7" w:rsidRDefault="004F5DE7" w:rsidP="004F5DE7">
            <w:pPr>
              <w:pStyle w:val="ACEBodyText"/>
              <w:numPr>
                <w:ilvl w:val="0"/>
                <w:numId w:val="24"/>
              </w:numPr>
              <w:rPr>
                <w:rFonts w:ascii="Calibri" w:hAnsi="Calibri" w:cs="Arial"/>
                <w:sz w:val="20"/>
              </w:rPr>
            </w:pPr>
            <w:r>
              <w:rPr>
                <w:rFonts w:ascii="Calibri" w:hAnsi="Calibri" w:cs="Arial"/>
                <w:sz w:val="20"/>
              </w:rPr>
              <w:t>A new approach to activity/milestone tracking, to ensure that projects are making the most of the LEP’s networks and ability to refer with the Growth Hub and the Pledge etc.</w:t>
            </w:r>
          </w:p>
          <w:p w14:paraId="2AE8E41A" w14:textId="1DF3509F" w:rsidR="004F5DE7" w:rsidRPr="001C6DEC" w:rsidRDefault="004F5DE7" w:rsidP="004F5DE7">
            <w:pPr>
              <w:pStyle w:val="ACEBodyText"/>
              <w:rPr>
                <w:rFonts w:ascii="Calibri" w:hAnsi="Calibri" w:cs="Arial"/>
                <w:sz w:val="20"/>
              </w:rPr>
            </w:pPr>
            <w:r>
              <w:rPr>
                <w:rFonts w:ascii="Calibri" w:hAnsi="Calibri" w:cs="Arial"/>
                <w:sz w:val="20"/>
              </w:rPr>
              <w:t xml:space="preserve">A mini campaign is underway to further support the LGF skills projects and is being worked up for July. </w:t>
            </w:r>
            <w:r>
              <w:rPr>
                <w:rFonts w:ascii="Calibri" w:hAnsi="Calibri" w:cs="Arial"/>
                <w:sz w:val="20"/>
              </w:rPr>
              <w:br/>
              <w:t>This will include videography being captured next week (Tuesday 29</w:t>
            </w:r>
            <w:r w:rsidRPr="004F5DE7">
              <w:rPr>
                <w:rFonts w:ascii="Calibri" w:hAnsi="Calibri" w:cs="Arial"/>
                <w:sz w:val="20"/>
                <w:vertAlign w:val="superscript"/>
              </w:rPr>
              <w:t>th</w:t>
            </w:r>
            <w:r>
              <w:rPr>
                <w:rFonts w:ascii="Calibri" w:hAnsi="Calibri" w:cs="Arial"/>
                <w:sz w:val="20"/>
              </w:rPr>
              <w:t xml:space="preserve"> March) at an industry event for the Advanced Construction Training Project, and all 5 of the colleges collaborating on the project will be in attendance.</w:t>
            </w:r>
          </w:p>
        </w:tc>
      </w:tr>
      <w:tr w:rsidR="00B9074D" w:rsidRPr="00232FF2" w14:paraId="30DD0F7D" w14:textId="77777777" w:rsidTr="00B9074D">
        <w:trPr>
          <w:trHeight w:val="481"/>
        </w:trPr>
        <w:tc>
          <w:tcPr>
            <w:tcW w:w="603" w:type="dxa"/>
            <w:vMerge/>
            <w:shd w:val="clear" w:color="auto" w:fill="F2F2F2" w:themeFill="background1" w:themeFillShade="F2"/>
          </w:tcPr>
          <w:p w14:paraId="7F0FB78E" w14:textId="77777777" w:rsidR="00B9074D" w:rsidRDefault="00B9074D" w:rsidP="00B9074D">
            <w:pPr>
              <w:spacing w:line="240" w:lineRule="auto"/>
              <w:jc w:val="both"/>
              <w:rPr>
                <w:rFonts w:ascii="Calibri" w:hAnsi="Calibri" w:cs="Arial"/>
                <w:sz w:val="20"/>
                <w:lang w:eastAsia="zh-CN"/>
              </w:rPr>
            </w:pPr>
          </w:p>
        </w:tc>
        <w:tc>
          <w:tcPr>
            <w:tcW w:w="7052" w:type="dxa"/>
            <w:shd w:val="clear" w:color="auto" w:fill="F2F2F2" w:themeFill="background1" w:themeFillShade="F2"/>
          </w:tcPr>
          <w:p w14:paraId="1901BD9F" w14:textId="2BA7EF4D" w:rsidR="00B9074D" w:rsidRDefault="00B9074D" w:rsidP="00B9074D">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72D43A20" w14:textId="64941BFC" w:rsidR="00B9074D" w:rsidRPr="001C6DEC" w:rsidRDefault="00B9074D" w:rsidP="00B9074D">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52C6D4C3" w14:textId="21028989" w:rsidR="00B9074D" w:rsidRPr="001C6DEC" w:rsidRDefault="00B9074D" w:rsidP="00B9074D">
            <w:pPr>
              <w:pStyle w:val="ACEBodyText"/>
              <w:rPr>
                <w:rFonts w:ascii="Calibri" w:hAnsi="Calibri" w:cs="Arial"/>
                <w:sz w:val="20"/>
              </w:rPr>
            </w:pPr>
            <w:r w:rsidRPr="00D267DF">
              <w:rPr>
                <w:rFonts w:ascii="Calibri" w:hAnsi="Calibri" w:cs="Arial"/>
                <w:b/>
                <w:bCs/>
                <w:sz w:val="20"/>
              </w:rPr>
              <w:t>BY WHEN</w:t>
            </w:r>
          </w:p>
        </w:tc>
      </w:tr>
      <w:tr w:rsidR="00B9074D" w:rsidRPr="00232FF2" w14:paraId="2D503E69" w14:textId="77777777" w:rsidTr="00B9074D">
        <w:trPr>
          <w:trHeight w:val="701"/>
        </w:trPr>
        <w:tc>
          <w:tcPr>
            <w:tcW w:w="603" w:type="dxa"/>
            <w:vMerge/>
          </w:tcPr>
          <w:p w14:paraId="626D7F0B" w14:textId="77777777" w:rsidR="00B9074D" w:rsidRDefault="00B9074D" w:rsidP="00B9074D">
            <w:pPr>
              <w:spacing w:line="240" w:lineRule="auto"/>
              <w:jc w:val="both"/>
              <w:rPr>
                <w:rFonts w:ascii="Calibri" w:hAnsi="Calibri" w:cs="Arial"/>
                <w:sz w:val="20"/>
                <w:lang w:eastAsia="zh-CN"/>
              </w:rPr>
            </w:pPr>
          </w:p>
        </w:tc>
        <w:tc>
          <w:tcPr>
            <w:tcW w:w="7052" w:type="dxa"/>
          </w:tcPr>
          <w:p w14:paraId="1DAFAA68" w14:textId="5A1B7D53" w:rsidR="00B9074D" w:rsidRPr="004F5DE7" w:rsidRDefault="004F5DE7" w:rsidP="00B9074D">
            <w:pPr>
              <w:pStyle w:val="ACEBodyText"/>
              <w:rPr>
                <w:rFonts w:ascii="Calibri" w:hAnsi="Calibri" w:cs="Arial"/>
                <w:sz w:val="20"/>
              </w:rPr>
            </w:pPr>
            <w:r w:rsidRPr="004F5DE7">
              <w:rPr>
                <w:rFonts w:ascii="Calibri" w:hAnsi="Calibri" w:cs="Arial"/>
                <w:sz w:val="20"/>
              </w:rPr>
              <w:t>To add into the project on a page templates the skills gap that the projects are looking to address.</w:t>
            </w:r>
          </w:p>
        </w:tc>
        <w:tc>
          <w:tcPr>
            <w:tcW w:w="1139" w:type="dxa"/>
          </w:tcPr>
          <w:p w14:paraId="77291059" w14:textId="0577C506" w:rsidR="00B9074D" w:rsidRPr="004F5DE7" w:rsidRDefault="004F5DE7" w:rsidP="00B9074D">
            <w:pPr>
              <w:pStyle w:val="ACEBodyText"/>
              <w:rPr>
                <w:rFonts w:ascii="Calibri" w:hAnsi="Calibri" w:cs="Arial"/>
                <w:sz w:val="20"/>
              </w:rPr>
            </w:pPr>
            <w:r w:rsidRPr="004F5DE7">
              <w:rPr>
                <w:rFonts w:ascii="Calibri" w:hAnsi="Calibri" w:cs="Arial"/>
                <w:sz w:val="20"/>
              </w:rPr>
              <w:t>RL</w:t>
            </w:r>
          </w:p>
        </w:tc>
        <w:tc>
          <w:tcPr>
            <w:tcW w:w="1274" w:type="dxa"/>
          </w:tcPr>
          <w:p w14:paraId="7D652BDA" w14:textId="543AA8E9" w:rsidR="00B9074D" w:rsidRPr="004F5DE7" w:rsidRDefault="004F5DE7" w:rsidP="00B9074D">
            <w:pPr>
              <w:pStyle w:val="ACEBodyText"/>
              <w:rPr>
                <w:rFonts w:ascii="Calibri" w:hAnsi="Calibri" w:cs="Arial"/>
                <w:sz w:val="20"/>
              </w:rPr>
            </w:pPr>
            <w:r w:rsidRPr="004F5DE7">
              <w:rPr>
                <w:rFonts w:ascii="Calibri" w:hAnsi="Calibri" w:cs="Arial"/>
                <w:sz w:val="20"/>
              </w:rPr>
              <w:t>April</w:t>
            </w:r>
          </w:p>
        </w:tc>
      </w:tr>
      <w:tr w:rsidR="00B9074D" w:rsidRPr="00232FF2" w14:paraId="2C86DFBC" w14:textId="77777777" w:rsidTr="004F5DE7">
        <w:trPr>
          <w:trHeight w:val="838"/>
        </w:trPr>
        <w:tc>
          <w:tcPr>
            <w:tcW w:w="603" w:type="dxa"/>
            <w:vMerge w:val="restart"/>
          </w:tcPr>
          <w:p w14:paraId="3D853DF9" w14:textId="6FB9E3E5" w:rsidR="00B9074D" w:rsidRDefault="00B9074D" w:rsidP="00B9074D">
            <w:pPr>
              <w:spacing w:line="240" w:lineRule="auto"/>
              <w:jc w:val="both"/>
              <w:rPr>
                <w:rFonts w:ascii="Calibri" w:hAnsi="Calibri" w:cs="Arial"/>
                <w:sz w:val="20"/>
                <w:lang w:eastAsia="zh-CN"/>
              </w:rPr>
            </w:pPr>
            <w:r>
              <w:rPr>
                <w:rFonts w:ascii="Calibri" w:hAnsi="Calibri" w:cs="Arial"/>
                <w:sz w:val="20"/>
                <w:lang w:eastAsia="zh-CN"/>
              </w:rPr>
              <w:t>6</w:t>
            </w:r>
          </w:p>
        </w:tc>
        <w:tc>
          <w:tcPr>
            <w:tcW w:w="9465" w:type="dxa"/>
            <w:gridSpan w:val="3"/>
          </w:tcPr>
          <w:p w14:paraId="50E093C8" w14:textId="77777777" w:rsidR="00B9074D" w:rsidRPr="00B9074D" w:rsidRDefault="00B9074D" w:rsidP="00B9074D">
            <w:pPr>
              <w:pStyle w:val="ACEBodyText"/>
              <w:rPr>
                <w:rFonts w:ascii="Calibri" w:hAnsi="Calibri" w:cs="Arial"/>
                <w:b/>
                <w:bCs/>
                <w:sz w:val="20"/>
              </w:rPr>
            </w:pPr>
            <w:r w:rsidRPr="00B9074D">
              <w:rPr>
                <w:rFonts w:ascii="Calibri" w:hAnsi="Calibri" w:cs="Arial"/>
                <w:b/>
                <w:bCs/>
                <w:sz w:val="20"/>
              </w:rPr>
              <w:t>LGF Evaluation Specification</w:t>
            </w:r>
          </w:p>
          <w:p w14:paraId="175B8195" w14:textId="7001EC3B" w:rsidR="00B9074D" w:rsidRPr="00B12B6B" w:rsidRDefault="004F5DE7" w:rsidP="00B9074D">
            <w:pPr>
              <w:pStyle w:val="ACEBodyText"/>
              <w:rPr>
                <w:rFonts w:ascii="Calibri" w:hAnsi="Calibri" w:cs="Arial"/>
                <w:b/>
                <w:bCs/>
                <w:i/>
                <w:iCs/>
                <w:sz w:val="20"/>
              </w:rPr>
            </w:pPr>
            <w:r w:rsidRPr="00B12B6B">
              <w:rPr>
                <w:rFonts w:ascii="Calibri" w:hAnsi="Calibri" w:cs="Arial"/>
                <w:b/>
                <w:bCs/>
                <w:i/>
                <w:iCs/>
                <w:sz w:val="20"/>
              </w:rPr>
              <w:t xml:space="preserve">The Evaluation </w:t>
            </w:r>
            <w:r w:rsidR="00B12B6B">
              <w:rPr>
                <w:rFonts w:ascii="Calibri" w:hAnsi="Calibri" w:cs="Arial"/>
                <w:b/>
                <w:bCs/>
                <w:i/>
                <w:iCs/>
                <w:sz w:val="20"/>
              </w:rPr>
              <w:t xml:space="preserve">Specification </w:t>
            </w:r>
            <w:r w:rsidRPr="00B12B6B">
              <w:rPr>
                <w:rFonts w:ascii="Calibri" w:hAnsi="Calibri" w:cs="Arial"/>
                <w:b/>
                <w:bCs/>
                <w:i/>
                <w:iCs/>
                <w:sz w:val="20"/>
              </w:rPr>
              <w:t>was agreed by the committee.</w:t>
            </w:r>
          </w:p>
        </w:tc>
      </w:tr>
      <w:tr w:rsidR="00B9074D" w:rsidRPr="00232FF2" w14:paraId="3F9324F8" w14:textId="77777777" w:rsidTr="004F072F">
        <w:trPr>
          <w:trHeight w:val="384"/>
        </w:trPr>
        <w:tc>
          <w:tcPr>
            <w:tcW w:w="603" w:type="dxa"/>
            <w:vMerge/>
          </w:tcPr>
          <w:p w14:paraId="6DF7204D" w14:textId="77777777" w:rsidR="00B9074D" w:rsidRDefault="00B9074D" w:rsidP="00B9074D">
            <w:pPr>
              <w:spacing w:line="240" w:lineRule="auto"/>
              <w:jc w:val="both"/>
              <w:rPr>
                <w:rFonts w:ascii="Calibri" w:hAnsi="Calibri" w:cs="Arial"/>
                <w:sz w:val="20"/>
                <w:lang w:eastAsia="zh-CN"/>
              </w:rPr>
            </w:pPr>
          </w:p>
        </w:tc>
        <w:tc>
          <w:tcPr>
            <w:tcW w:w="7052" w:type="dxa"/>
            <w:shd w:val="clear" w:color="auto" w:fill="F2F2F2" w:themeFill="background1" w:themeFillShade="F2"/>
          </w:tcPr>
          <w:p w14:paraId="3C9F224F" w14:textId="0AFE231A" w:rsidR="00B9074D" w:rsidRDefault="00B9074D" w:rsidP="00B9074D">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3FF3FFC0" w14:textId="52954A3A" w:rsidR="00B9074D" w:rsidRPr="00D267DF" w:rsidRDefault="00B9074D" w:rsidP="00B9074D">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0EA7346E" w14:textId="444D6C3C" w:rsidR="00B9074D" w:rsidRPr="00D267DF" w:rsidRDefault="00B9074D" w:rsidP="00B9074D">
            <w:pPr>
              <w:pStyle w:val="ACEBodyText"/>
              <w:rPr>
                <w:rFonts w:ascii="Calibri" w:hAnsi="Calibri" w:cs="Arial"/>
                <w:b/>
                <w:bCs/>
                <w:sz w:val="20"/>
              </w:rPr>
            </w:pPr>
            <w:r w:rsidRPr="00D267DF">
              <w:rPr>
                <w:rFonts w:ascii="Calibri" w:hAnsi="Calibri" w:cs="Arial"/>
                <w:b/>
                <w:bCs/>
                <w:sz w:val="20"/>
              </w:rPr>
              <w:t>BY WHEN</w:t>
            </w:r>
          </w:p>
        </w:tc>
      </w:tr>
      <w:tr w:rsidR="00B9074D" w:rsidRPr="00232FF2" w14:paraId="7B9FAA50" w14:textId="77777777" w:rsidTr="004F072F">
        <w:trPr>
          <w:trHeight w:val="667"/>
        </w:trPr>
        <w:tc>
          <w:tcPr>
            <w:tcW w:w="603" w:type="dxa"/>
            <w:vMerge/>
          </w:tcPr>
          <w:p w14:paraId="18CA8A8E" w14:textId="77777777" w:rsidR="00B9074D" w:rsidRDefault="00B9074D" w:rsidP="00B9074D">
            <w:pPr>
              <w:spacing w:line="240" w:lineRule="auto"/>
              <w:jc w:val="both"/>
              <w:rPr>
                <w:rFonts w:ascii="Calibri" w:hAnsi="Calibri" w:cs="Arial"/>
                <w:sz w:val="20"/>
                <w:lang w:eastAsia="zh-CN"/>
              </w:rPr>
            </w:pPr>
          </w:p>
        </w:tc>
        <w:tc>
          <w:tcPr>
            <w:tcW w:w="7052" w:type="dxa"/>
          </w:tcPr>
          <w:p w14:paraId="2D32399C" w14:textId="0083603C" w:rsidR="00B9074D" w:rsidRPr="004F5DE7" w:rsidRDefault="004F5DE7" w:rsidP="00B9074D">
            <w:pPr>
              <w:pStyle w:val="ACEBodyText"/>
              <w:rPr>
                <w:rFonts w:ascii="Calibri" w:hAnsi="Calibri" w:cs="Arial"/>
                <w:sz w:val="20"/>
              </w:rPr>
            </w:pPr>
            <w:r w:rsidRPr="004F5DE7">
              <w:rPr>
                <w:rFonts w:ascii="Calibri" w:hAnsi="Calibri" w:cs="Arial"/>
                <w:sz w:val="20"/>
              </w:rPr>
              <w:t>To add in word count limits on the output delivery, to ensure that it is a manageable evaluation to digest.</w:t>
            </w:r>
          </w:p>
        </w:tc>
        <w:tc>
          <w:tcPr>
            <w:tcW w:w="1139" w:type="dxa"/>
          </w:tcPr>
          <w:p w14:paraId="7AD8EF35" w14:textId="2376F779" w:rsidR="00B9074D" w:rsidRPr="004F5DE7" w:rsidRDefault="004F5DE7" w:rsidP="00B9074D">
            <w:pPr>
              <w:pStyle w:val="ACEBodyText"/>
              <w:rPr>
                <w:rFonts w:ascii="Calibri" w:hAnsi="Calibri" w:cs="Arial"/>
                <w:sz w:val="20"/>
              </w:rPr>
            </w:pPr>
            <w:r w:rsidRPr="004F5DE7">
              <w:rPr>
                <w:rFonts w:ascii="Calibri" w:hAnsi="Calibri" w:cs="Arial"/>
                <w:sz w:val="20"/>
              </w:rPr>
              <w:t>RL</w:t>
            </w:r>
          </w:p>
        </w:tc>
        <w:tc>
          <w:tcPr>
            <w:tcW w:w="1274" w:type="dxa"/>
          </w:tcPr>
          <w:p w14:paraId="6F5DC6C7" w14:textId="245D7871" w:rsidR="00B9074D" w:rsidRPr="004F5DE7" w:rsidRDefault="004F5DE7" w:rsidP="00B9074D">
            <w:pPr>
              <w:pStyle w:val="ACEBodyText"/>
              <w:rPr>
                <w:rFonts w:ascii="Calibri" w:hAnsi="Calibri" w:cs="Arial"/>
                <w:sz w:val="20"/>
              </w:rPr>
            </w:pPr>
            <w:r w:rsidRPr="004F5DE7">
              <w:rPr>
                <w:rFonts w:ascii="Calibri" w:hAnsi="Calibri" w:cs="Arial"/>
                <w:sz w:val="20"/>
              </w:rPr>
              <w:t>April</w:t>
            </w:r>
          </w:p>
        </w:tc>
      </w:tr>
      <w:tr w:rsidR="000F51CB" w:rsidRPr="00232FF2" w14:paraId="7643B617" w14:textId="77777777" w:rsidTr="000F51CB">
        <w:trPr>
          <w:trHeight w:val="908"/>
        </w:trPr>
        <w:tc>
          <w:tcPr>
            <w:tcW w:w="603" w:type="dxa"/>
            <w:vMerge w:val="restart"/>
          </w:tcPr>
          <w:p w14:paraId="30FD34E6" w14:textId="5B0396A4" w:rsidR="000F51CB" w:rsidRDefault="000F51CB" w:rsidP="00B9074D">
            <w:pPr>
              <w:spacing w:line="240" w:lineRule="auto"/>
              <w:jc w:val="both"/>
              <w:rPr>
                <w:rFonts w:ascii="Calibri" w:hAnsi="Calibri" w:cs="Arial"/>
                <w:sz w:val="20"/>
                <w:lang w:eastAsia="zh-CN"/>
              </w:rPr>
            </w:pPr>
            <w:r>
              <w:rPr>
                <w:rFonts w:ascii="Calibri" w:hAnsi="Calibri" w:cs="Arial"/>
                <w:sz w:val="20"/>
                <w:lang w:eastAsia="zh-CN"/>
              </w:rPr>
              <w:t>7</w:t>
            </w:r>
          </w:p>
        </w:tc>
        <w:tc>
          <w:tcPr>
            <w:tcW w:w="9465" w:type="dxa"/>
            <w:gridSpan w:val="3"/>
          </w:tcPr>
          <w:p w14:paraId="387418EB" w14:textId="77777777" w:rsidR="000F51CB" w:rsidRPr="004F072F" w:rsidRDefault="000F51CB" w:rsidP="00B9074D">
            <w:pPr>
              <w:pStyle w:val="ACEBodyText"/>
              <w:rPr>
                <w:rFonts w:ascii="Calibri" w:hAnsi="Calibri" w:cs="Arial"/>
                <w:b/>
                <w:bCs/>
                <w:sz w:val="20"/>
              </w:rPr>
            </w:pPr>
            <w:r w:rsidRPr="004F072F">
              <w:rPr>
                <w:rFonts w:ascii="Calibri" w:hAnsi="Calibri" w:cs="Arial"/>
                <w:b/>
                <w:bCs/>
                <w:sz w:val="20"/>
              </w:rPr>
              <w:t>Risk Management Strategy</w:t>
            </w:r>
          </w:p>
          <w:p w14:paraId="7BE38F34" w14:textId="2FDA0269" w:rsidR="00785864" w:rsidRDefault="00785864" w:rsidP="00B9074D">
            <w:pPr>
              <w:pStyle w:val="ACEBodyText"/>
              <w:rPr>
                <w:rFonts w:ascii="Calibri" w:hAnsi="Calibri" w:cs="Arial"/>
                <w:sz w:val="20"/>
              </w:rPr>
            </w:pPr>
            <w:r>
              <w:rPr>
                <w:rFonts w:ascii="Calibri" w:hAnsi="Calibri" w:cs="Arial"/>
                <w:sz w:val="20"/>
              </w:rPr>
              <w:t xml:space="preserve">RL confirmed that the intended role for P&amp;I was to own the risk strategy and its content, and to ensure the action plan is taken forward, which will include </w:t>
            </w:r>
            <w:r w:rsidR="00B12B6B">
              <w:rPr>
                <w:rFonts w:ascii="Calibri" w:hAnsi="Calibri" w:cs="Arial"/>
                <w:sz w:val="20"/>
              </w:rPr>
              <w:t xml:space="preserve">regular </w:t>
            </w:r>
            <w:r>
              <w:rPr>
                <w:rFonts w:ascii="Calibri" w:hAnsi="Calibri" w:cs="Arial"/>
                <w:sz w:val="20"/>
              </w:rPr>
              <w:t xml:space="preserve">review of escalated risks and recommendations on their mitigations etc. While it was the intended role for F&amp;A to provide assurance that the strategy as written was being followed, </w:t>
            </w:r>
            <w:r w:rsidR="00B12B6B">
              <w:rPr>
                <w:rFonts w:ascii="Calibri" w:hAnsi="Calibri" w:cs="Arial"/>
                <w:sz w:val="20"/>
              </w:rPr>
              <w:t xml:space="preserve">the roles and responsibilities were being discharged as intended, </w:t>
            </w:r>
            <w:r>
              <w:rPr>
                <w:rFonts w:ascii="Calibri" w:hAnsi="Calibri" w:cs="Arial"/>
                <w:sz w:val="20"/>
              </w:rPr>
              <w:t>and that mitigations as captured were being delivered, and risk ratings were changing over time.</w:t>
            </w:r>
          </w:p>
          <w:p w14:paraId="7CE4E892" w14:textId="77777777" w:rsidR="00785864" w:rsidRDefault="00785864" w:rsidP="00B9074D">
            <w:pPr>
              <w:pStyle w:val="ACEBodyText"/>
              <w:rPr>
                <w:rFonts w:ascii="Calibri" w:hAnsi="Calibri" w:cs="Arial"/>
                <w:sz w:val="20"/>
              </w:rPr>
            </w:pPr>
          </w:p>
          <w:p w14:paraId="3943BA02" w14:textId="599B493D" w:rsidR="000F51CB" w:rsidRPr="00B12B6B" w:rsidRDefault="000F51CB" w:rsidP="00B9074D">
            <w:pPr>
              <w:pStyle w:val="ACEBodyText"/>
              <w:rPr>
                <w:rFonts w:ascii="Calibri" w:hAnsi="Calibri" w:cs="Arial"/>
                <w:b/>
                <w:bCs/>
                <w:i/>
                <w:iCs/>
                <w:sz w:val="20"/>
              </w:rPr>
            </w:pPr>
            <w:r w:rsidRPr="00B12B6B">
              <w:rPr>
                <w:rFonts w:ascii="Calibri" w:hAnsi="Calibri" w:cs="Arial"/>
                <w:b/>
                <w:bCs/>
                <w:i/>
                <w:iCs/>
                <w:sz w:val="20"/>
              </w:rPr>
              <w:t xml:space="preserve">The role as captured for P&amp;I was agreed. </w:t>
            </w:r>
          </w:p>
        </w:tc>
      </w:tr>
      <w:tr w:rsidR="000F51CB" w:rsidRPr="00232FF2" w14:paraId="491D962A" w14:textId="77777777" w:rsidTr="004F072F">
        <w:trPr>
          <w:trHeight w:val="589"/>
        </w:trPr>
        <w:tc>
          <w:tcPr>
            <w:tcW w:w="603" w:type="dxa"/>
            <w:vMerge/>
          </w:tcPr>
          <w:p w14:paraId="4051C545" w14:textId="77777777" w:rsidR="000F51CB" w:rsidRDefault="000F51CB" w:rsidP="00B9074D">
            <w:pPr>
              <w:spacing w:line="240" w:lineRule="auto"/>
              <w:jc w:val="both"/>
              <w:rPr>
                <w:rFonts w:ascii="Calibri" w:hAnsi="Calibri" w:cs="Arial"/>
                <w:sz w:val="20"/>
                <w:lang w:eastAsia="zh-CN"/>
              </w:rPr>
            </w:pPr>
          </w:p>
        </w:tc>
        <w:tc>
          <w:tcPr>
            <w:tcW w:w="7052" w:type="dxa"/>
            <w:shd w:val="clear" w:color="auto" w:fill="F2F2F2" w:themeFill="background1" w:themeFillShade="F2"/>
          </w:tcPr>
          <w:p w14:paraId="1C09C834" w14:textId="0F16A01A" w:rsidR="000F51CB" w:rsidRDefault="000F51CB" w:rsidP="00B9074D">
            <w:pPr>
              <w:pStyle w:val="ACEBodyText"/>
              <w:rPr>
                <w:rFonts w:ascii="Calibri" w:hAnsi="Calibri" w:cs="Arial"/>
                <w:sz w:val="20"/>
              </w:rPr>
            </w:pPr>
            <w:r w:rsidRPr="00D267DF">
              <w:rPr>
                <w:rFonts w:ascii="Calibri" w:hAnsi="Calibri" w:cs="Arial"/>
                <w:b/>
                <w:bCs/>
                <w:sz w:val="20"/>
              </w:rPr>
              <w:t>ACTIONS</w:t>
            </w:r>
          </w:p>
        </w:tc>
        <w:tc>
          <w:tcPr>
            <w:tcW w:w="1139" w:type="dxa"/>
            <w:shd w:val="clear" w:color="auto" w:fill="F2F2F2" w:themeFill="background1" w:themeFillShade="F2"/>
          </w:tcPr>
          <w:p w14:paraId="3E522817" w14:textId="7208CCED" w:rsidR="000F51CB" w:rsidRPr="00D267DF" w:rsidRDefault="000F51CB" w:rsidP="00B9074D">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70D8D2D8" w14:textId="56AA84E0" w:rsidR="000F51CB" w:rsidRPr="00D267DF" w:rsidRDefault="000F51CB" w:rsidP="00B9074D">
            <w:pPr>
              <w:pStyle w:val="ACEBodyText"/>
              <w:rPr>
                <w:rFonts w:ascii="Calibri" w:hAnsi="Calibri" w:cs="Arial"/>
                <w:b/>
                <w:bCs/>
                <w:sz w:val="20"/>
              </w:rPr>
            </w:pPr>
            <w:r w:rsidRPr="00D267DF">
              <w:rPr>
                <w:rFonts w:ascii="Calibri" w:hAnsi="Calibri" w:cs="Arial"/>
                <w:b/>
                <w:bCs/>
                <w:sz w:val="20"/>
              </w:rPr>
              <w:t>BY WHEN</w:t>
            </w:r>
          </w:p>
        </w:tc>
      </w:tr>
      <w:tr w:rsidR="000F51CB" w:rsidRPr="00232FF2" w14:paraId="565C9C2A" w14:textId="77777777" w:rsidTr="004F072F">
        <w:trPr>
          <w:trHeight w:val="555"/>
        </w:trPr>
        <w:tc>
          <w:tcPr>
            <w:tcW w:w="603" w:type="dxa"/>
            <w:vMerge/>
          </w:tcPr>
          <w:p w14:paraId="6CCE17E6" w14:textId="77777777" w:rsidR="000F51CB" w:rsidRDefault="000F51CB" w:rsidP="00B9074D">
            <w:pPr>
              <w:spacing w:line="240" w:lineRule="auto"/>
              <w:jc w:val="both"/>
              <w:rPr>
                <w:rFonts w:ascii="Calibri" w:hAnsi="Calibri" w:cs="Arial"/>
                <w:sz w:val="20"/>
                <w:lang w:eastAsia="zh-CN"/>
              </w:rPr>
            </w:pPr>
          </w:p>
        </w:tc>
        <w:tc>
          <w:tcPr>
            <w:tcW w:w="7052" w:type="dxa"/>
          </w:tcPr>
          <w:p w14:paraId="3977CA37" w14:textId="21EF8C95" w:rsidR="000F51CB" w:rsidRPr="000F51CB" w:rsidRDefault="000F51CB" w:rsidP="00B9074D">
            <w:pPr>
              <w:pStyle w:val="ACEBodyText"/>
              <w:rPr>
                <w:rFonts w:ascii="Calibri" w:hAnsi="Calibri" w:cs="Arial"/>
                <w:sz w:val="20"/>
              </w:rPr>
            </w:pPr>
            <w:r w:rsidRPr="000F51CB">
              <w:rPr>
                <w:rFonts w:ascii="Calibri" w:hAnsi="Calibri" w:cs="Arial"/>
                <w:sz w:val="20"/>
              </w:rPr>
              <w:t>Share risk management strategy and action plan as a separate file.</w:t>
            </w:r>
          </w:p>
        </w:tc>
        <w:tc>
          <w:tcPr>
            <w:tcW w:w="1139" w:type="dxa"/>
          </w:tcPr>
          <w:p w14:paraId="43957CF7" w14:textId="1DA8FF5D" w:rsidR="000F51CB" w:rsidRPr="000F51CB" w:rsidRDefault="000F51CB" w:rsidP="00B9074D">
            <w:pPr>
              <w:pStyle w:val="ACEBodyText"/>
              <w:rPr>
                <w:rFonts w:ascii="Calibri" w:hAnsi="Calibri" w:cs="Arial"/>
                <w:sz w:val="20"/>
              </w:rPr>
            </w:pPr>
            <w:r w:rsidRPr="000F51CB">
              <w:rPr>
                <w:rFonts w:ascii="Calibri" w:hAnsi="Calibri" w:cs="Arial"/>
                <w:sz w:val="20"/>
              </w:rPr>
              <w:t>RL</w:t>
            </w:r>
          </w:p>
        </w:tc>
        <w:tc>
          <w:tcPr>
            <w:tcW w:w="1274" w:type="dxa"/>
          </w:tcPr>
          <w:p w14:paraId="58E7F987" w14:textId="5CAC3107" w:rsidR="000F51CB" w:rsidRPr="000F51CB" w:rsidRDefault="000F51CB" w:rsidP="00B9074D">
            <w:pPr>
              <w:pStyle w:val="ACEBodyText"/>
              <w:rPr>
                <w:rFonts w:ascii="Calibri" w:hAnsi="Calibri" w:cs="Arial"/>
                <w:sz w:val="20"/>
              </w:rPr>
            </w:pPr>
            <w:r w:rsidRPr="000F51CB">
              <w:rPr>
                <w:rFonts w:ascii="Calibri" w:hAnsi="Calibri" w:cs="Arial"/>
                <w:sz w:val="20"/>
              </w:rPr>
              <w:t>ASAP</w:t>
            </w:r>
          </w:p>
        </w:tc>
      </w:tr>
      <w:tr w:rsidR="000F51CB" w:rsidRPr="00232FF2" w14:paraId="35C1436F" w14:textId="77777777" w:rsidTr="004F072F">
        <w:trPr>
          <w:trHeight w:val="555"/>
        </w:trPr>
        <w:tc>
          <w:tcPr>
            <w:tcW w:w="603" w:type="dxa"/>
            <w:vMerge/>
          </w:tcPr>
          <w:p w14:paraId="0E08AE70" w14:textId="77777777" w:rsidR="000F51CB" w:rsidRDefault="000F51CB" w:rsidP="00B9074D">
            <w:pPr>
              <w:spacing w:line="240" w:lineRule="auto"/>
              <w:jc w:val="both"/>
              <w:rPr>
                <w:rFonts w:ascii="Calibri" w:hAnsi="Calibri" w:cs="Arial"/>
                <w:sz w:val="20"/>
                <w:lang w:eastAsia="zh-CN"/>
              </w:rPr>
            </w:pPr>
          </w:p>
        </w:tc>
        <w:tc>
          <w:tcPr>
            <w:tcW w:w="7052" w:type="dxa"/>
          </w:tcPr>
          <w:p w14:paraId="7E18AB31" w14:textId="7BD637A0" w:rsidR="000F51CB" w:rsidRPr="000F51CB" w:rsidRDefault="000F51CB" w:rsidP="00B9074D">
            <w:pPr>
              <w:pStyle w:val="ACEBodyText"/>
              <w:rPr>
                <w:rFonts w:ascii="Calibri" w:hAnsi="Calibri" w:cs="Arial"/>
                <w:sz w:val="20"/>
              </w:rPr>
            </w:pPr>
            <w:r w:rsidRPr="000F51CB">
              <w:rPr>
                <w:rFonts w:ascii="Calibri" w:hAnsi="Calibri" w:cs="Arial"/>
                <w:sz w:val="20"/>
              </w:rPr>
              <w:t>Ensure that the role is reflected in the updated TOR</w:t>
            </w:r>
          </w:p>
        </w:tc>
        <w:tc>
          <w:tcPr>
            <w:tcW w:w="1139" w:type="dxa"/>
          </w:tcPr>
          <w:p w14:paraId="136C72F6" w14:textId="11FA7479" w:rsidR="000F51CB" w:rsidRPr="000F51CB" w:rsidRDefault="000F51CB" w:rsidP="00B9074D">
            <w:pPr>
              <w:pStyle w:val="ACEBodyText"/>
              <w:rPr>
                <w:rFonts w:ascii="Calibri" w:hAnsi="Calibri" w:cs="Arial"/>
                <w:sz w:val="20"/>
              </w:rPr>
            </w:pPr>
            <w:r w:rsidRPr="000F51CB">
              <w:rPr>
                <w:rFonts w:ascii="Calibri" w:hAnsi="Calibri" w:cs="Arial"/>
                <w:sz w:val="20"/>
              </w:rPr>
              <w:t xml:space="preserve">RL </w:t>
            </w:r>
          </w:p>
        </w:tc>
        <w:tc>
          <w:tcPr>
            <w:tcW w:w="1274" w:type="dxa"/>
          </w:tcPr>
          <w:p w14:paraId="4282FA18" w14:textId="38595288" w:rsidR="000F51CB" w:rsidRPr="000F51CB" w:rsidRDefault="000F51CB" w:rsidP="00B9074D">
            <w:pPr>
              <w:pStyle w:val="ACEBodyText"/>
              <w:rPr>
                <w:rFonts w:ascii="Calibri" w:hAnsi="Calibri" w:cs="Arial"/>
                <w:sz w:val="20"/>
              </w:rPr>
            </w:pPr>
            <w:r w:rsidRPr="000F51CB">
              <w:rPr>
                <w:rFonts w:ascii="Calibri" w:hAnsi="Calibri" w:cs="Arial"/>
                <w:sz w:val="20"/>
              </w:rPr>
              <w:t>April</w:t>
            </w:r>
          </w:p>
        </w:tc>
      </w:tr>
      <w:tr w:rsidR="00785864" w:rsidRPr="00232FF2" w14:paraId="2E8CE96C" w14:textId="77777777" w:rsidTr="00A46E82">
        <w:trPr>
          <w:trHeight w:val="1484"/>
        </w:trPr>
        <w:tc>
          <w:tcPr>
            <w:tcW w:w="603" w:type="dxa"/>
            <w:vMerge w:val="restart"/>
          </w:tcPr>
          <w:p w14:paraId="6DC9C628" w14:textId="6EE39BCA" w:rsidR="00785864" w:rsidRDefault="00785864" w:rsidP="00B9074D">
            <w:pPr>
              <w:spacing w:line="240" w:lineRule="auto"/>
              <w:jc w:val="both"/>
              <w:rPr>
                <w:rFonts w:ascii="Calibri" w:hAnsi="Calibri" w:cs="Arial"/>
                <w:sz w:val="20"/>
                <w:lang w:eastAsia="zh-CN"/>
              </w:rPr>
            </w:pPr>
            <w:r>
              <w:rPr>
                <w:rFonts w:ascii="Calibri" w:hAnsi="Calibri" w:cs="Arial"/>
                <w:sz w:val="20"/>
                <w:lang w:eastAsia="zh-CN"/>
              </w:rPr>
              <w:lastRenderedPageBreak/>
              <w:t>8</w:t>
            </w:r>
          </w:p>
        </w:tc>
        <w:tc>
          <w:tcPr>
            <w:tcW w:w="9465" w:type="dxa"/>
            <w:gridSpan w:val="3"/>
          </w:tcPr>
          <w:p w14:paraId="4026B6F4" w14:textId="77777777" w:rsidR="00785864" w:rsidRDefault="00785864" w:rsidP="00B9074D">
            <w:pPr>
              <w:pStyle w:val="ACEBodyText"/>
              <w:rPr>
                <w:rFonts w:ascii="Calibri" w:hAnsi="Calibri" w:cs="Arial"/>
                <w:b/>
                <w:bCs/>
                <w:sz w:val="20"/>
              </w:rPr>
            </w:pPr>
            <w:r>
              <w:rPr>
                <w:rFonts w:ascii="Calibri" w:hAnsi="Calibri" w:cs="Arial"/>
                <w:b/>
                <w:bCs/>
                <w:sz w:val="20"/>
              </w:rPr>
              <w:t>AOB</w:t>
            </w:r>
          </w:p>
          <w:p w14:paraId="28458363" w14:textId="77777777" w:rsidR="00785864" w:rsidRPr="00785864" w:rsidRDefault="00785864" w:rsidP="00B9074D">
            <w:pPr>
              <w:pStyle w:val="ACEBodyText"/>
              <w:rPr>
                <w:rFonts w:ascii="Calibri" w:hAnsi="Calibri" w:cs="Arial"/>
                <w:sz w:val="20"/>
              </w:rPr>
            </w:pPr>
            <w:r w:rsidRPr="00785864">
              <w:rPr>
                <w:rFonts w:ascii="Calibri" w:hAnsi="Calibri" w:cs="Arial"/>
                <w:sz w:val="20"/>
              </w:rPr>
              <w:t>RL flagged that the delivery plan draft was shared with the LEP board at their last meeting, and two specific actions were identified connected to P&amp;I:</w:t>
            </w:r>
          </w:p>
          <w:p w14:paraId="7965DD3C" w14:textId="77777777" w:rsidR="00785864" w:rsidRPr="00785864" w:rsidRDefault="00785864" w:rsidP="000F51CB">
            <w:pPr>
              <w:pStyle w:val="ACEBodyText"/>
              <w:numPr>
                <w:ilvl w:val="0"/>
                <w:numId w:val="24"/>
              </w:numPr>
              <w:rPr>
                <w:rFonts w:ascii="Calibri" w:hAnsi="Calibri" w:cs="Arial"/>
                <w:sz w:val="20"/>
              </w:rPr>
            </w:pPr>
            <w:r w:rsidRPr="00785864">
              <w:rPr>
                <w:rFonts w:ascii="Calibri" w:hAnsi="Calibri" w:cs="Arial"/>
                <w:sz w:val="20"/>
              </w:rPr>
              <w:t>LGF evaluation</w:t>
            </w:r>
          </w:p>
          <w:p w14:paraId="1D1865CD" w14:textId="77777777" w:rsidR="00785864" w:rsidRPr="00785864" w:rsidRDefault="00785864" w:rsidP="000F51CB">
            <w:pPr>
              <w:pStyle w:val="ACEBodyText"/>
              <w:numPr>
                <w:ilvl w:val="0"/>
                <w:numId w:val="24"/>
              </w:numPr>
              <w:rPr>
                <w:rFonts w:ascii="Calibri" w:hAnsi="Calibri" w:cs="Arial"/>
                <w:sz w:val="20"/>
              </w:rPr>
            </w:pPr>
            <w:r w:rsidRPr="00785864">
              <w:rPr>
                <w:rFonts w:ascii="Calibri" w:hAnsi="Calibri" w:cs="Arial"/>
                <w:sz w:val="20"/>
              </w:rPr>
              <w:t>Review of role of performance and investment management, via the committee’s review of its terms of reference.</w:t>
            </w:r>
          </w:p>
          <w:p w14:paraId="2136F628" w14:textId="01C0CA67" w:rsidR="00785864" w:rsidRPr="00785864" w:rsidRDefault="00785864" w:rsidP="000F51CB">
            <w:pPr>
              <w:pStyle w:val="ACEBodyText"/>
              <w:rPr>
                <w:rFonts w:ascii="Calibri" w:hAnsi="Calibri" w:cs="Arial"/>
                <w:sz w:val="20"/>
              </w:rPr>
            </w:pPr>
            <w:r w:rsidRPr="00785864">
              <w:rPr>
                <w:rFonts w:ascii="Calibri" w:hAnsi="Calibri" w:cs="Arial"/>
                <w:sz w:val="20"/>
              </w:rPr>
              <w:t>RL flagged that there is likely a continued delay in the Skills Bootcamp confirmation from DfE, as although the submission went in on the 14</w:t>
            </w:r>
            <w:r w:rsidRPr="00785864">
              <w:rPr>
                <w:rFonts w:ascii="Calibri" w:hAnsi="Calibri" w:cs="Arial"/>
                <w:sz w:val="20"/>
                <w:vertAlign w:val="superscript"/>
              </w:rPr>
              <w:t>th</w:t>
            </w:r>
            <w:r w:rsidRPr="00785864">
              <w:rPr>
                <w:rFonts w:ascii="Calibri" w:hAnsi="Calibri" w:cs="Arial"/>
                <w:sz w:val="20"/>
              </w:rPr>
              <w:t xml:space="preserve"> February, and we had been indicated we would have a response by end of February, it is now believed that a response to the bid is likely to be Easter. It is believed that a grant will be allocated and would be between a minimum allocation of £1m and the submitted ~£2.2m.</w:t>
            </w:r>
          </w:p>
          <w:p w14:paraId="6AC0BA9C" w14:textId="77777777" w:rsidR="00785864" w:rsidRPr="00785864" w:rsidRDefault="00785864" w:rsidP="000F51CB">
            <w:pPr>
              <w:pStyle w:val="ACEBodyText"/>
              <w:rPr>
                <w:rFonts w:ascii="Calibri" w:hAnsi="Calibri" w:cs="Arial"/>
                <w:sz w:val="20"/>
              </w:rPr>
            </w:pPr>
          </w:p>
          <w:p w14:paraId="02E39AC0" w14:textId="460A271A" w:rsidR="00785864" w:rsidRPr="00785864" w:rsidRDefault="00785864" w:rsidP="000F51CB">
            <w:pPr>
              <w:pStyle w:val="ACEBodyText"/>
              <w:rPr>
                <w:rFonts w:ascii="Calibri" w:hAnsi="Calibri" w:cs="Arial"/>
                <w:sz w:val="20"/>
              </w:rPr>
            </w:pPr>
            <w:r w:rsidRPr="00785864">
              <w:rPr>
                <w:rFonts w:ascii="Calibri" w:hAnsi="Calibri" w:cs="Arial"/>
                <w:sz w:val="20"/>
              </w:rPr>
              <w:t>AT made the board award that he had received an MP letter seeking an understanding of exposure of Russian and Belarusian interests connected to the LGF.</w:t>
            </w:r>
          </w:p>
          <w:p w14:paraId="55401935" w14:textId="77777777" w:rsidR="00785864" w:rsidRPr="00785864" w:rsidRDefault="00785864" w:rsidP="000F51CB">
            <w:pPr>
              <w:pStyle w:val="ACEBodyText"/>
              <w:rPr>
                <w:rFonts w:ascii="Calibri" w:hAnsi="Calibri" w:cs="Arial"/>
                <w:sz w:val="20"/>
              </w:rPr>
            </w:pPr>
          </w:p>
          <w:p w14:paraId="2CD97C93" w14:textId="0A28BAAC" w:rsidR="00785864" w:rsidRPr="00B12B6B" w:rsidRDefault="00785864" w:rsidP="000F51CB">
            <w:pPr>
              <w:pStyle w:val="ACEBodyText"/>
              <w:rPr>
                <w:rFonts w:ascii="Calibri" w:hAnsi="Calibri" w:cs="Arial"/>
                <w:sz w:val="20"/>
              </w:rPr>
            </w:pPr>
            <w:r w:rsidRPr="00785864">
              <w:rPr>
                <w:rFonts w:ascii="Calibri" w:hAnsi="Calibri" w:cs="Arial"/>
                <w:sz w:val="20"/>
              </w:rPr>
              <w:t>AT also made the board award that following on from the P&amp;I’s decision regarding GBF, and the subsequent agenda items at F&amp;A and the LEP board, conversations were continuing on the exact method of re</w:t>
            </w:r>
            <w:r w:rsidR="00B12B6B">
              <w:rPr>
                <w:rFonts w:ascii="Calibri" w:hAnsi="Calibri" w:cs="Arial"/>
                <w:sz w:val="20"/>
              </w:rPr>
              <w:t>al</w:t>
            </w:r>
            <w:r w:rsidRPr="00785864">
              <w:rPr>
                <w:rFonts w:ascii="Calibri" w:hAnsi="Calibri" w:cs="Arial"/>
                <w:sz w:val="20"/>
              </w:rPr>
              <w:t>location of the GBF funds to Blocks 22-24, while ensuring potential subsequent onward investment of the new capacity.</w:t>
            </w:r>
          </w:p>
        </w:tc>
      </w:tr>
      <w:tr w:rsidR="00785864" w:rsidRPr="00232FF2" w14:paraId="41BF7EFA" w14:textId="77777777" w:rsidTr="000F51CB">
        <w:trPr>
          <w:trHeight w:val="589"/>
        </w:trPr>
        <w:tc>
          <w:tcPr>
            <w:tcW w:w="603" w:type="dxa"/>
            <w:vMerge/>
          </w:tcPr>
          <w:p w14:paraId="1C692516" w14:textId="77777777" w:rsidR="00785864" w:rsidRDefault="00785864" w:rsidP="000F51CB">
            <w:pPr>
              <w:spacing w:line="240" w:lineRule="auto"/>
              <w:jc w:val="both"/>
              <w:rPr>
                <w:rFonts w:ascii="Calibri" w:hAnsi="Calibri" w:cs="Arial"/>
                <w:sz w:val="20"/>
                <w:lang w:eastAsia="zh-CN"/>
              </w:rPr>
            </w:pPr>
          </w:p>
        </w:tc>
        <w:tc>
          <w:tcPr>
            <w:tcW w:w="7052" w:type="dxa"/>
            <w:shd w:val="clear" w:color="auto" w:fill="F2F2F2" w:themeFill="background1" w:themeFillShade="F2"/>
          </w:tcPr>
          <w:p w14:paraId="08C076C4" w14:textId="6E2D06C7" w:rsidR="00785864" w:rsidRDefault="00785864" w:rsidP="000F51CB">
            <w:pPr>
              <w:pStyle w:val="ACEBodyText"/>
              <w:rPr>
                <w:rFonts w:ascii="Calibri" w:hAnsi="Calibri" w:cs="Arial"/>
                <w:b/>
                <w:bCs/>
                <w:sz w:val="20"/>
              </w:rPr>
            </w:pPr>
            <w:r w:rsidRPr="00D267DF">
              <w:rPr>
                <w:rFonts w:ascii="Calibri" w:hAnsi="Calibri" w:cs="Arial"/>
                <w:b/>
                <w:bCs/>
                <w:sz w:val="20"/>
              </w:rPr>
              <w:t>ACTIONS</w:t>
            </w:r>
          </w:p>
        </w:tc>
        <w:tc>
          <w:tcPr>
            <w:tcW w:w="1139" w:type="dxa"/>
            <w:shd w:val="clear" w:color="auto" w:fill="F2F2F2" w:themeFill="background1" w:themeFillShade="F2"/>
          </w:tcPr>
          <w:p w14:paraId="5A98F267" w14:textId="506A0118" w:rsidR="00785864" w:rsidRPr="00D267DF" w:rsidRDefault="00785864" w:rsidP="000F51CB">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389831E9" w14:textId="0DB8D8DA" w:rsidR="00785864" w:rsidRPr="00D267DF" w:rsidRDefault="00785864" w:rsidP="000F51CB">
            <w:pPr>
              <w:pStyle w:val="ACEBodyText"/>
              <w:rPr>
                <w:rFonts w:ascii="Calibri" w:hAnsi="Calibri" w:cs="Arial"/>
                <w:b/>
                <w:bCs/>
                <w:sz w:val="20"/>
              </w:rPr>
            </w:pPr>
            <w:r w:rsidRPr="00D267DF">
              <w:rPr>
                <w:rFonts w:ascii="Calibri" w:hAnsi="Calibri" w:cs="Arial"/>
                <w:b/>
                <w:bCs/>
                <w:sz w:val="20"/>
              </w:rPr>
              <w:t>BY WHEN</w:t>
            </w:r>
          </w:p>
        </w:tc>
      </w:tr>
      <w:tr w:rsidR="00785864" w:rsidRPr="00232FF2" w14:paraId="4BEB03DE" w14:textId="77777777" w:rsidTr="00785864">
        <w:trPr>
          <w:trHeight w:val="569"/>
        </w:trPr>
        <w:tc>
          <w:tcPr>
            <w:tcW w:w="603" w:type="dxa"/>
            <w:vMerge/>
          </w:tcPr>
          <w:p w14:paraId="239B3376" w14:textId="77777777" w:rsidR="00785864" w:rsidRDefault="00785864" w:rsidP="000F51CB">
            <w:pPr>
              <w:spacing w:line="240" w:lineRule="auto"/>
              <w:jc w:val="both"/>
              <w:rPr>
                <w:rFonts w:ascii="Calibri" w:hAnsi="Calibri" w:cs="Arial"/>
                <w:sz w:val="20"/>
                <w:lang w:eastAsia="zh-CN"/>
              </w:rPr>
            </w:pPr>
          </w:p>
        </w:tc>
        <w:tc>
          <w:tcPr>
            <w:tcW w:w="7052" w:type="dxa"/>
          </w:tcPr>
          <w:p w14:paraId="1411F2C9" w14:textId="57EA6B46" w:rsidR="00785864" w:rsidRPr="00785864" w:rsidRDefault="00785864" w:rsidP="000F51CB">
            <w:pPr>
              <w:pStyle w:val="ACEBodyText"/>
              <w:rPr>
                <w:rFonts w:ascii="Calibri" w:hAnsi="Calibri" w:cs="Arial"/>
                <w:sz w:val="20"/>
              </w:rPr>
            </w:pPr>
            <w:r w:rsidRPr="00785864">
              <w:rPr>
                <w:rFonts w:ascii="Calibri" w:hAnsi="Calibri" w:cs="Arial"/>
                <w:sz w:val="20"/>
              </w:rPr>
              <w:t xml:space="preserve">Share the Delivery Plan Draft with the Committee </w:t>
            </w:r>
          </w:p>
        </w:tc>
        <w:tc>
          <w:tcPr>
            <w:tcW w:w="1139" w:type="dxa"/>
          </w:tcPr>
          <w:p w14:paraId="0F9BD659" w14:textId="0CF57136" w:rsidR="00785864" w:rsidRPr="00785864" w:rsidRDefault="00785864" w:rsidP="000F51CB">
            <w:pPr>
              <w:pStyle w:val="ACEBodyText"/>
              <w:rPr>
                <w:rFonts w:ascii="Calibri" w:hAnsi="Calibri" w:cs="Arial"/>
                <w:sz w:val="20"/>
              </w:rPr>
            </w:pPr>
            <w:r w:rsidRPr="00785864">
              <w:rPr>
                <w:rFonts w:ascii="Calibri" w:hAnsi="Calibri" w:cs="Arial"/>
                <w:sz w:val="20"/>
              </w:rPr>
              <w:t>RL</w:t>
            </w:r>
          </w:p>
        </w:tc>
        <w:tc>
          <w:tcPr>
            <w:tcW w:w="1274" w:type="dxa"/>
          </w:tcPr>
          <w:p w14:paraId="687AD930" w14:textId="78D19A26" w:rsidR="00785864" w:rsidRPr="00785864" w:rsidRDefault="00785864" w:rsidP="000F51CB">
            <w:pPr>
              <w:pStyle w:val="ACEBodyText"/>
              <w:rPr>
                <w:rFonts w:ascii="Calibri" w:hAnsi="Calibri" w:cs="Arial"/>
                <w:sz w:val="20"/>
              </w:rPr>
            </w:pPr>
            <w:r w:rsidRPr="00785864">
              <w:rPr>
                <w:rFonts w:ascii="Calibri" w:hAnsi="Calibri" w:cs="Arial"/>
                <w:sz w:val="20"/>
              </w:rPr>
              <w:t>ASAP</w:t>
            </w:r>
          </w:p>
        </w:tc>
      </w:tr>
      <w:tr w:rsidR="00785864" w:rsidRPr="00232FF2" w14:paraId="158A9480" w14:textId="77777777" w:rsidTr="00785864">
        <w:trPr>
          <w:trHeight w:val="846"/>
        </w:trPr>
        <w:tc>
          <w:tcPr>
            <w:tcW w:w="603" w:type="dxa"/>
            <w:vMerge/>
          </w:tcPr>
          <w:p w14:paraId="0BC17922" w14:textId="77777777" w:rsidR="00785864" w:rsidRDefault="00785864" w:rsidP="000F51CB">
            <w:pPr>
              <w:spacing w:line="240" w:lineRule="auto"/>
              <w:jc w:val="both"/>
              <w:rPr>
                <w:rFonts w:ascii="Calibri" w:hAnsi="Calibri" w:cs="Arial"/>
                <w:sz w:val="20"/>
                <w:lang w:eastAsia="zh-CN"/>
              </w:rPr>
            </w:pPr>
          </w:p>
        </w:tc>
        <w:tc>
          <w:tcPr>
            <w:tcW w:w="7052" w:type="dxa"/>
          </w:tcPr>
          <w:p w14:paraId="1850C879" w14:textId="51FF3110" w:rsidR="00785864" w:rsidRPr="00785864" w:rsidRDefault="00785864" w:rsidP="000F51CB">
            <w:pPr>
              <w:pStyle w:val="ACEBodyText"/>
              <w:rPr>
                <w:rFonts w:ascii="Calibri" w:hAnsi="Calibri" w:cs="Arial"/>
                <w:sz w:val="20"/>
              </w:rPr>
            </w:pPr>
            <w:r w:rsidRPr="00785864">
              <w:rPr>
                <w:rFonts w:ascii="Calibri" w:hAnsi="Calibri" w:cs="Arial"/>
                <w:sz w:val="20"/>
              </w:rPr>
              <w:t>Review LGF investments for Russian and Belarusian interests, and add the item to the relevant risk registers</w:t>
            </w:r>
          </w:p>
        </w:tc>
        <w:tc>
          <w:tcPr>
            <w:tcW w:w="1139" w:type="dxa"/>
          </w:tcPr>
          <w:p w14:paraId="6E27897E" w14:textId="16D71465" w:rsidR="00785864" w:rsidRPr="00785864" w:rsidRDefault="00785864" w:rsidP="000F51CB">
            <w:pPr>
              <w:pStyle w:val="ACEBodyText"/>
              <w:rPr>
                <w:rFonts w:ascii="Calibri" w:hAnsi="Calibri" w:cs="Arial"/>
                <w:sz w:val="20"/>
              </w:rPr>
            </w:pPr>
            <w:r w:rsidRPr="00785864">
              <w:rPr>
                <w:rFonts w:ascii="Calibri" w:hAnsi="Calibri" w:cs="Arial"/>
                <w:sz w:val="20"/>
              </w:rPr>
              <w:t>RL &amp; IB</w:t>
            </w:r>
          </w:p>
        </w:tc>
        <w:tc>
          <w:tcPr>
            <w:tcW w:w="1274" w:type="dxa"/>
          </w:tcPr>
          <w:p w14:paraId="7DD2A82C" w14:textId="2F400312" w:rsidR="00785864" w:rsidRPr="00785864" w:rsidRDefault="00785864" w:rsidP="000F51CB">
            <w:pPr>
              <w:pStyle w:val="ACEBodyText"/>
              <w:rPr>
                <w:rFonts w:ascii="Calibri" w:hAnsi="Calibri" w:cs="Arial"/>
                <w:sz w:val="20"/>
              </w:rPr>
            </w:pPr>
            <w:r w:rsidRPr="00785864">
              <w:rPr>
                <w:rFonts w:ascii="Calibri" w:hAnsi="Calibri" w:cs="Arial"/>
                <w:sz w:val="20"/>
              </w:rPr>
              <w:t>ASAP</w:t>
            </w:r>
          </w:p>
        </w:tc>
      </w:tr>
      <w:tr w:rsidR="00785864" w:rsidRPr="00232FF2" w14:paraId="3BC9CF6D" w14:textId="77777777" w:rsidTr="00785864">
        <w:trPr>
          <w:trHeight w:val="546"/>
        </w:trPr>
        <w:tc>
          <w:tcPr>
            <w:tcW w:w="603" w:type="dxa"/>
            <w:vMerge/>
          </w:tcPr>
          <w:p w14:paraId="683808A1" w14:textId="77777777" w:rsidR="00785864" w:rsidRDefault="00785864" w:rsidP="000F51CB">
            <w:pPr>
              <w:spacing w:line="240" w:lineRule="auto"/>
              <w:jc w:val="both"/>
              <w:rPr>
                <w:rFonts w:ascii="Calibri" w:hAnsi="Calibri" w:cs="Arial"/>
                <w:sz w:val="20"/>
                <w:lang w:eastAsia="zh-CN"/>
              </w:rPr>
            </w:pPr>
          </w:p>
        </w:tc>
        <w:tc>
          <w:tcPr>
            <w:tcW w:w="7052" w:type="dxa"/>
          </w:tcPr>
          <w:p w14:paraId="48AFFD00" w14:textId="3F4B9EEF" w:rsidR="00785864" w:rsidRPr="00785864" w:rsidRDefault="00785864" w:rsidP="000F51CB">
            <w:pPr>
              <w:pStyle w:val="ACEBodyText"/>
              <w:rPr>
                <w:rFonts w:ascii="Calibri" w:hAnsi="Calibri" w:cs="Arial"/>
                <w:sz w:val="20"/>
              </w:rPr>
            </w:pPr>
            <w:r w:rsidRPr="00785864">
              <w:rPr>
                <w:rFonts w:ascii="Calibri" w:hAnsi="Calibri" w:cs="Arial"/>
                <w:sz w:val="20"/>
              </w:rPr>
              <w:t>AT and IB to continue to discuss accounting method for GBF.</w:t>
            </w:r>
          </w:p>
        </w:tc>
        <w:tc>
          <w:tcPr>
            <w:tcW w:w="1139" w:type="dxa"/>
          </w:tcPr>
          <w:p w14:paraId="2289D426" w14:textId="0BE7749E" w:rsidR="00785864" w:rsidRPr="00785864" w:rsidRDefault="00785864" w:rsidP="000F51CB">
            <w:pPr>
              <w:pStyle w:val="ACEBodyText"/>
              <w:rPr>
                <w:rFonts w:ascii="Calibri" w:hAnsi="Calibri" w:cs="Arial"/>
                <w:sz w:val="20"/>
              </w:rPr>
            </w:pPr>
            <w:r w:rsidRPr="00785864">
              <w:rPr>
                <w:rFonts w:ascii="Calibri" w:hAnsi="Calibri" w:cs="Arial"/>
                <w:sz w:val="20"/>
              </w:rPr>
              <w:t>AT &amp; IB</w:t>
            </w:r>
          </w:p>
        </w:tc>
        <w:tc>
          <w:tcPr>
            <w:tcW w:w="1274" w:type="dxa"/>
          </w:tcPr>
          <w:p w14:paraId="1C9C85E8" w14:textId="6609F2C2" w:rsidR="00785864" w:rsidRPr="00785864" w:rsidRDefault="00785864" w:rsidP="000F51CB">
            <w:pPr>
              <w:pStyle w:val="ACEBodyText"/>
              <w:rPr>
                <w:rFonts w:ascii="Calibri" w:hAnsi="Calibri" w:cs="Arial"/>
                <w:sz w:val="20"/>
              </w:rPr>
            </w:pPr>
            <w:r w:rsidRPr="00785864">
              <w:rPr>
                <w:rFonts w:ascii="Calibri" w:hAnsi="Calibri" w:cs="Arial"/>
                <w:sz w:val="20"/>
              </w:rPr>
              <w:t>ASAP</w:t>
            </w:r>
          </w:p>
        </w:tc>
      </w:tr>
    </w:tbl>
    <w:p w14:paraId="1448A4CE" w14:textId="1CB45ED9" w:rsidR="00E42F46" w:rsidRDefault="00E42F46" w:rsidP="00C4102E">
      <w:pPr>
        <w:pStyle w:val="ACEBodyText"/>
        <w:rPr>
          <w:rFonts w:ascii="Calibri" w:hAnsi="Calibri" w:cs="Arial"/>
          <w:sz w:val="20"/>
        </w:rPr>
      </w:pPr>
    </w:p>
    <w:p w14:paraId="4EA7711D" w14:textId="77777777" w:rsidR="00425EFF" w:rsidRPr="00232FF2" w:rsidRDefault="00425EFF" w:rsidP="00C4102E">
      <w:pPr>
        <w:pStyle w:val="ACEBodyText"/>
        <w:rPr>
          <w:rFonts w:ascii="Calibri" w:hAnsi="Calibri" w:cs="Arial"/>
          <w:sz w:val="20"/>
        </w:rPr>
      </w:pPr>
    </w:p>
    <w:sectPr w:rsidR="00425EFF"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757BE" w14:textId="77777777" w:rsidR="000B2E28" w:rsidRDefault="000B2E28">
      <w:r>
        <w:separator/>
      </w:r>
    </w:p>
  </w:endnote>
  <w:endnote w:type="continuationSeparator" w:id="0">
    <w:p w14:paraId="1E48A9B8" w14:textId="77777777" w:rsidR="000B2E28" w:rsidRDefault="000B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B21E" w14:textId="77777777" w:rsidR="000B2E28" w:rsidRDefault="000B2E28">
      <w:r>
        <w:separator/>
      </w:r>
    </w:p>
  </w:footnote>
  <w:footnote w:type="continuationSeparator" w:id="0">
    <w:p w14:paraId="0472685F" w14:textId="77777777" w:rsidR="000B2E28" w:rsidRDefault="000B2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5"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2"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16"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2"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813912677">
    <w:abstractNumId w:val="6"/>
  </w:num>
  <w:num w:numId="2" w16cid:durableId="805506462">
    <w:abstractNumId w:val="17"/>
  </w:num>
  <w:num w:numId="3" w16cid:durableId="1151141685">
    <w:abstractNumId w:val="15"/>
  </w:num>
  <w:num w:numId="4" w16cid:durableId="1123381776">
    <w:abstractNumId w:val="8"/>
  </w:num>
  <w:num w:numId="5" w16cid:durableId="2101482829">
    <w:abstractNumId w:val="21"/>
  </w:num>
  <w:num w:numId="6" w16cid:durableId="1019041093">
    <w:abstractNumId w:val="1"/>
  </w:num>
  <w:num w:numId="7" w16cid:durableId="110439032">
    <w:abstractNumId w:val="5"/>
  </w:num>
  <w:num w:numId="8" w16cid:durableId="1293949516">
    <w:abstractNumId w:val="18"/>
  </w:num>
  <w:num w:numId="9" w16cid:durableId="1792238242">
    <w:abstractNumId w:val="4"/>
  </w:num>
  <w:num w:numId="10" w16cid:durableId="880551180">
    <w:abstractNumId w:val="16"/>
  </w:num>
  <w:num w:numId="11" w16cid:durableId="1218126048">
    <w:abstractNumId w:val="11"/>
  </w:num>
  <w:num w:numId="12" w16cid:durableId="113721214">
    <w:abstractNumId w:val="23"/>
  </w:num>
  <w:num w:numId="13" w16cid:durableId="68814611">
    <w:abstractNumId w:val="9"/>
  </w:num>
  <w:num w:numId="14" w16cid:durableId="416749968">
    <w:abstractNumId w:val="7"/>
  </w:num>
  <w:num w:numId="15" w16cid:durableId="903222231">
    <w:abstractNumId w:val="19"/>
  </w:num>
  <w:num w:numId="16" w16cid:durableId="347102052">
    <w:abstractNumId w:val="10"/>
  </w:num>
  <w:num w:numId="17" w16cid:durableId="1127620166">
    <w:abstractNumId w:val="20"/>
  </w:num>
  <w:num w:numId="18" w16cid:durableId="1901596163">
    <w:abstractNumId w:val="13"/>
  </w:num>
  <w:num w:numId="19" w16cid:durableId="525144049">
    <w:abstractNumId w:val="2"/>
  </w:num>
  <w:num w:numId="20" w16cid:durableId="766121061">
    <w:abstractNumId w:val="14"/>
  </w:num>
  <w:num w:numId="21" w16cid:durableId="2044399440">
    <w:abstractNumId w:val="12"/>
  </w:num>
  <w:num w:numId="22" w16cid:durableId="1666350573">
    <w:abstractNumId w:val="22"/>
  </w:num>
  <w:num w:numId="23" w16cid:durableId="2060594138">
    <w:abstractNumId w:val="3"/>
  </w:num>
  <w:num w:numId="24" w16cid:durableId="70032521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4"/>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B04"/>
    <w:rsid w:val="00005412"/>
    <w:rsid w:val="000060C9"/>
    <w:rsid w:val="00006664"/>
    <w:rsid w:val="00006998"/>
    <w:rsid w:val="00006AAC"/>
    <w:rsid w:val="00006B14"/>
    <w:rsid w:val="00006E26"/>
    <w:rsid w:val="00010C3D"/>
    <w:rsid w:val="00011694"/>
    <w:rsid w:val="00011CFF"/>
    <w:rsid w:val="0001229F"/>
    <w:rsid w:val="00013924"/>
    <w:rsid w:val="00013BD6"/>
    <w:rsid w:val="0001420E"/>
    <w:rsid w:val="000145C0"/>
    <w:rsid w:val="0001482B"/>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63EB"/>
    <w:rsid w:val="00066E63"/>
    <w:rsid w:val="00067408"/>
    <w:rsid w:val="0006774B"/>
    <w:rsid w:val="0007177D"/>
    <w:rsid w:val="0007212C"/>
    <w:rsid w:val="00073B14"/>
    <w:rsid w:val="0007406B"/>
    <w:rsid w:val="00074DCB"/>
    <w:rsid w:val="00076191"/>
    <w:rsid w:val="0007741F"/>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CFF"/>
    <w:rsid w:val="000A79F7"/>
    <w:rsid w:val="000B038C"/>
    <w:rsid w:val="000B05C7"/>
    <w:rsid w:val="000B0E98"/>
    <w:rsid w:val="000B111A"/>
    <w:rsid w:val="000B20DE"/>
    <w:rsid w:val="000B22DE"/>
    <w:rsid w:val="000B2E28"/>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BF"/>
    <w:rsid w:val="000D3135"/>
    <w:rsid w:val="000D468A"/>
    <w:rsid w:val="000D5266"/>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7B"/>
    <w:rsid w:val="002B5074"/>
    <w:rsid w:val="002B5CA9"/>
    <w:rsid w:val="002B620D"/>
    <w:rsid w:val="002B64D9"/>
    <w:rsid w:val="002B7E0D"/>
    <w:rsid w:val="002C01D2"/>
    <w:rsid w:val="002C0BEF"/>
    <w:rsid w:val="002C2B19"/>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60CA"/>
    <w:rsid w:val="002D6B03"/>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6C1"/>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262C"/>
    <w:rsid w:val="004535BC"/>
    <w:rsid w:val="00453B1B"/>
    <w:rsid w:val="00453CD7"/>
    <w:rsid w:val="00453EB0"/>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E86"/>
    <w:rsid w:val="00465488"/>
    <w:rsid w:val="00465692"/>
    <w:rsid w:val="0046641B"/>
    <w:rsid w:val="00466EC1"/>
    <w:rsid w:val="00467DAA"/>
    <w:rsid w:val="00470344"/>
    <w:rsid w:val="00470465"/>
    <w:rsid w:val="004710CD"/>
    <w:rsid w:val="0047130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CFD"/>
    <w:rsid w:val="004E5D8D"/>
    <w:rsid w:val="004E69FA"/>
    <w:rsid w:val="004E744E"/>
    <w:rsid w:val="004F0210"/>
    <w:rsid w:val="004F048A"/>
    <w:rsid w:val="004F072F"/>
    <w:rsid w:val="004F257B"/>
    <w:rsid w:val="004F3975"/>
    <w:rsid w:val="004F3CB1"/>
    <w:rsid w:val="004F437E"/>
    <w:rsid w:val="004F44A7"/>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F55"/>
    <w:rsid w:val="00510044"/>
    <w:rsid w:val="00510F00"/>
    <w:rsid w:val="00511307"/>
    <w:rsid w:val="00511D3E"/>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B13"/>
    <w:rsid w:val="005A171B"/>
    <w:rsid w:val="005A1B56"/>
    <w:rsid w:val="005A24FC"/>
    <w:rsid w:val="005A320D"/>
    <w:rsid w:val="005A35EF"/>
    <w:rsid w:val="005A370C"/>
    <w:rsid w:val="005A3D3D"/>
    <w:rsid w:val="005A51BB"/>
    <w:rsid w:val="005A57E1"/>
    <w:rsid w:val="005A60C6"/>
    <w:rsid w:val="005A6437"/>
    <w:rsid w:val="005A64FE"/>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E0441"/>
    <w:rsid w:val="005E14EE"/>
    <w:rsid w:val="005E1929"/>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EE3"/>
    <w:rsid w:val="005F2A02"/>
    <w:rsid w:val="005F2A69"/>
    <w:rsid w:val="005F3C12"/>
    <w:rsid w:val="005F470E"/>
    <w:rsid w:val="005F4E6A"/>
    <w:rsid w:val="005F5F95"/>
    <w:rsid w:val="005F680F"/>
    <w:rsid w:val="005F7BA6"/>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E3E"/>
    <w:rsid w:val="007B42A6"/>
    <w:rsid w:val="007B42FB"/>
    <w:rsid w:val="007B4490"/>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703D9"/>
    <w:rsid w:val="009705C8"/>
    <w:rsid w:val="00970765"/>
    <w:rsid w:val="0097285A"/>
    <w:rsid w:val="009730F1"/>
    <w:rsid w:val="009733E1"/>
    <w:rsid w:val="00973697"/>
    <w:rsid w:val="00973A0F"/>
    <w:rsid w:val="009747D6"/>
    <w:rsid w:val="00974FBC"/>
    <w:rsid w:val="009751A3"/>
    <w:rsid w:val="0097529C"/>
    <w:rsid w:val="00975873"/>
    <w:rsid w:val="00975D9D"/>
    <w:rsid w:val="00976F05"/>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92D"/>
    <w:rsid w:val="00986FC6"/>
    <w:rsid w:val="00986FC8"/>
    <w:rsid w:val="009877A6"/>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5054C"/>
    <w:rsid w:val="00A51017"/>
    <w:rsid w:val="00A5119C"/>
    <w:rsid w:val="00A512C8"/>
    <w:rsid w:val="00A51422"/>
    <w:rsid w:val="00A5191F"/>
    <w:rsid w:val="00A51F50"/>
    <w:rsid w:val="00A52520"/>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9E4"/>
    <w:rsid w:val="00A62E06"/>
    <w:rsid w:val="00A62FA7"/>
    <w:rsid w:val="00A6312F"/>
    <w:rsid w:val="00A6376D"/>
    <w:rsid w:val="00A649CE"/>
    <w:rsid w:val="00A663C8"/>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EDA"/>
    <w:rsid w:val="00AA6F5F"/>
    <w:rsid w:val="00AA773A"/>
    <w:rsid w:val="00AA786C"/>
    <w:rsid w:val="00AA78B4"/>
    <w:rsid w:val="00AB00F0"/>
    <w:rsid w:val="00AB044C"/>
    <w:rsid w:val="00AB0EB1"/>
    <w:rsid w:val="00AB11C5"/>
    <w:rsid w:val="00AB1D16"/>
    <w:rsid w:val="00AB23DA"/>
    <w:rsid w:val="00AB3CCA"/>
    <w:rsid w:val="00AB48D0"/>
    <w:rsid w:val="00AB4C72"/>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52D"/>
    <w:rsid w:val="00BE1962"/>
    <w:rsid w:val="00BE1D5F"/>
    <w:rsid w:val="00BE2A9F"/>
    <w:rsid w:val="00BE2CCD"/>
    <w:rsid w:val="00BE2D6A"/>
    <w:rsid w:val="00BE2F24"/>
    <w:rsid w:val="00BE3CD0"/>
    <w:rsid w:val="00BE4462"/>
    <w:rsid w:val="00BE46B3"/>
    <w:rsid w:val="00BE493E"/>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ECF"/>
    <w:rsid w:val="00CD10BC"/>
    <w:rsid w:val="00CD1FD0"/>
    <w:rsid w:val="00CD24A4"/>
    <w:rsid w:val="00CD35B5"/>
    <w:rsid w:val="00CD47BD"/>
    <w:rsid w:val="00CD5376"/>
    <w:rsid w:val="00CD5BA4"/>
    <w:rsid w:val="00CD6804"/>
    <w:rsid w:val="00CD6F96"/>
    <w:rsid w:val="00CD7B94"/>
    <w:rsid w:val="00CD7CDF"/>
    <w:rsid w:val="00CD7FA7"/>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812"/>
    <w:rsid w:val="00D32057"/>
    <w:rsid w:val="00D321A8"/>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390D"/>
    <w:rsid w:val="00DE396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9D6"/>
    <w:rsid w:val="00E174B9"/>
    <w:rsid w:val="00E17E5B"/>
    <w:rsid w:val="00E204FA"/>
    <w:rsid w:val="00E206A2"/>
    <w:rsid w:val="00E2131B"/>
    <w:rsid w:val="00E2195F"/>
    <w:rsid w:val="00E21A93"/>
    <w:rsid w:val="00E224C3"/>
    <w:rsid w:val="00E225AD"/>
    <w:rsid w:val="00E229D8"/>
    <w:rsid w:val="00E22FE6"/>
    <w:rsid w:val="00E23CA9"/>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17D0"/>
    <w:rsid w:val="00E61B01"/>
    <w:rsid w:val="00E6235F"/>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129F"/>
    <w:rsid w:val="00EE134F"/>
    <w:rsid w:val="00EE26ED"/>
    <w:rsid w:val="00EE29DC"/>
    <w:rsid w:val="00EE2B59"/>
    <w:rsid w:val="00EE38CE"/>
    <w:rsid w:val="00EE4F9D"/>
    <w:rsid w:val="00EE56ED"/>
    <w:rsid w:val="00EE572C"/>
    <w:rsid w:val="00EE5943"/>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645"/>
    <w:rsid w:val="00F40480"/>
    <w:rsid w:val="00F40A33"/>
    <w:rsid w:val="00F41343"/>
    <w:rsid w:val="00F43026"/>
    <w:rsid w:val="00F43073"/>
    <w:rsid w:val="00F4310F"/>
    <w:rsid w:val="00F4346C"/>
    <w:rsid w:val="00F4444B"/>
    <w:rsid w:val="00F45DD2"/>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18F68"/>
  <w15:docId w15:val="{E390DEBA-3DC1-4407-92EB-9F1EAF33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Props1.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2.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4.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3</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6</cp:revision>
  <cp:lastPrinted>2017-02-07T18:06:00Z</cp:lastPrinted>
  <dcterms:created xsi:type="dcterms:W3CDTF">2022-03-23T15:22:00Z</dcterms:created>
  <dcterms:modified xsi:type="dcterms:W3CDTF">2022-04-29T09:10:00Z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