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627" w:rsidRPr="00A47EAD" w:rsidRDefault="0010609A" w:rsidP="009A2627">
      <w:pPr>
        <w:pStyle w:val="NoSpacing"/>
        <w:jc w:val="center"/>
        <w:rPr>
          <w:b/>
          <w:sz w:val="28"/>
          <w:szCs w:val="28"/>
        </w:rPr>
      </w:pPr>
      <w:bookmarkStart w:id="0" w:name="_GoBack"/>
      <w:bookmarkEnd w:id="0"/>
      <w:r w:rsidRPr="00A47EAD">
        <w:rPr>
          <w:b/>
          <w:sz w:val="28"/>
          <w:szCs w:val="28"/>
        </w:rPr>
        <w:t xml:space="preserve">REPORT TO </w:t>
      </w:r>
      <w:r w:rsidR="009A2627" w:rsidRPr="00A47EAD">
        <w:rPr>
          <w:b/>
          <w:sz w:val="28"/>
          <w:szCs w:val="28"/>
        </w:rPr>
        <w:t>CHESHIRE AND WARRINGTON LOCAL ENTERPRISE PARTNERSHIP</w:t>
      </w:r>
    </w:p>
    <w:p w:rsidR="009A2627" w:rsidRPr="00A47EAD" w:rsidRDefault="009A2627" w:rsidP="009A2627">
      <w:pPr>
        <w:pStyle w:val="NoSpacing"/>
        <w:jc w:val="center"/>
        <w:rPr>
          <w:b/>
          <w:sz w:val="28"/>
          <w:szCs w:val="28"/>
        </w:rPr>
      </w:pPr>
      <w:r w:rsidRPr="00A47EAD">
        <w:rPr>
          <w:b/>
          <w:sz w:val="28"/>
          <w:szCs w:val="28"/>
        </w:rPr>
        <w:t xml:space="preserve">BOARD MEETING </w:t>
      </w:r>
    </w:p>
    <w:p w:rsidR="009A2627" w:rsidRPr="009A2627" w:rsidRDefault="009A2627" w:rsidP="009A2627">
      <w:pPr>
        <w:pStyle w:val="NoSpacing"/>
        <w:jc w:val="center"/>
        <w:rPr>
          <w:b/>
          <w:sz w:val="24"/>
          <w:szCs w:val="24"/>
        </w:rPr>
      </w:pPr>
    </w:p>
    <w:p w:rsidR="005C4475" w:rsidRDefault="005C4475" w:rsidP="0029458B">
      <w:pPr>
        <w:spacing w:after="0" w:line="360" w:lineRule="auto"/>
      </w:pPr>
      <w:r>
        <w:t>Subjec</w:t>
      </w:r>
      <w:r w:rsidR="00E75964">
        <w:t>t:</w:t>
      </w:r>
      <w:r w:rsidR="00E75964">
        <w:tab/>
      </w:r>
      <w:r w:rsidR="00E75964">
        <w:tab/>
        <w:t>Cheshire &amp; Warrington Transport Strategy</w:t>
      </w:r>
    </w:p>
    <w:p w:rsidR="005C4475" w:rsidRDefault="0010609A" w:rsidP="0029458B">
      <w:pPr>
        <w:spacing w:after="0" w:line="360" w:lineRule="auto"/>
      </w:pPr>
      <w:r>
        <w:t>Author:</w:t>
      </w:r>
      <w:r>
        <w:tab/>
      </w:r>
      <w:r>
        <w:tab/>
      </w:r>
      <w:r w:rsidR="00E75964">
        <w:t>Roy Newton</w:t>
      </w:r>
    </w:p>
    <w:p w:rsidR="005C4475" w:rsidRDefault="005C4475" w:rsidP="0029458B">
      <w:pPr>
        <w:pBdr>
          <w:bottom w:val="single" w:sz="12" w:space="1" w:color="auto"/>
        </w:pBdr>
        <w:spacing w:after="0" w:line="360" w:lineRule="auto"/>
      </w:pPr>
      <w:r>
        <w:t>Meeting date:</w:t>
      </w:r>
      <w:r>
        <w:tab/>
      </w:r>
      <w:r w:rsidR="00E75964" w:rsidRPr="00E75964">
        <w:t>14</w:t>
      </w:r>
      <w:r w:rsidR="00E75964" w:rsidRPr="00E75964">
        <w:rPr>
          <w:vertAlign w:val="superscript"/>
        </w:rPr>
        <w:t>th</w:t>
      </w:r>
      <w:r w:rsidR="00E75964" w:rsidRPr="00E75964">
        <w:t xml:space="preserve"> November 2018</w:t>
      </w:r>
    </w:p>
    <w:p w:rsidR="0029458B" w:rsidRDefault="0029458B" w:rsidP="007D0752">
      <w:pPr>
        <w:spacing w:after="0" w:line="360" w:lineRule="auto"/>
      </w:pPr>
    </w:p>
    <w:p w:rsidR="005C4475" w:rsidRPr="005C4475" w:rsidRDefault="005C4475">
      <w:pPr>
        <w:rPr>
          <w:b/>
        </w:rPr>
      </w:pPr>
      <w:r w:rsidRPr="005C4475">
        <w:rPr>
          <w:b/>
        </w:rPr>
        <w:t>Purpose</w:t>
      </w:r>
    </w:p>
    <w:p w:rsidR="005C4475" w:rsidRDefault="005C4475" w:rsidP="008F434D">
      <w:pPr>
        <w:pStyle w:val="ListParagraph"/>
        <w:numPr>
          <w:ilvl w:val="0"/>
          <w:numId w:val="3"/>
        </w:numPr>
        <w:spacing w:after="120"/>
        <w:ind w:left="357" w:hanging="357"/>
      </w:pPr>
      <w:r>
        <w:t xml:space="preserve">To </w:t>
      </w:r>
      <w:r w:rsidR="00D30B17">
        <w:t xml:space="preserve">update </w:t>
      </w:r>
      <w:r w:rsidR="00E75964">
        <w:t>t</w:t>
      </w:r>
      <w:r w:rsidR="00801882">
        <w:t xml:space="preserve">he Board </w:t>
      </w:r>
      <w:r w:rsidR="008826C3">
        <w:t xml:space="preserve">on the development of the </w:t>
      </w:r>
      <w:r w:rsidR="00E75964">
        <w:t>sub-regional transport strategy</w:t>
      </w:r>
      <w:r w:rsidR="00D30B17">
        <w:t xml:space="preserve"> and the main comments arising from stakeholder engagement, a</w:t>
      </w:r>
      <w:r w:rsidR="008826C3">
        <w:t xml:space="preserve">s well as </w:t>
      </w:r>
      <w:r w:rsidR="00D30B17">
        <w:t xml:space="preserve">to seek approval for the final </w:t>
      </w:r>
      <w:r w:rsidR="008826C3">
        <w:t xml:space="preserve">draft </w:t>
      </w:r>
      <w:r w:rsidR="00D30B17">
        <w:t>version attached</w:t>
      </w:r>
      <w:r w:rsidR="008826C3">
        <w:t xml:space="preserve"> at Annex A</w:t>
      </w:r>
      <w:r w:rsidR="00E75964">
        <w:t>.</w:t>
      </w:r>
      <w:r w:rsidR="005D7CE0">
        <w:t xml:space="preserve"> </w:t>
      </w:r>
    </w:p>
    <w:p w:rsidR="005C4475" w:rsidRDefault="005C4475" w:rsidP="005C4475">
      <w:pPr>
        <w:rPr>
          <w:b/>
        </w:rPr>
      </w:pPr>
      <w:r w:rsidRPr="005C4475">
        <w:rPr>
          <w:b/>
        </w:rPr>
        <w:t>Recommendations</w:t>
      </w:r>
    </w:p>
    <w:p w:rsidR="005C4475" w:rsidRDefault="009A2627" w:rsidP="008F434D">
      <w:pPr>
        <w:pStyle w:val="ListParagraph"/>
        <w:numPr>
          <w:ilvl w:val="0"/>
          <w:numId w:val="3"/>
        </w:numPr>
        <w:spacing w:after="120"/>
        <w:ind w:left="357" w:hanging="357"/>
      </w:pPr>
      <w:r>
        <w:t>The Board is</w:t>
      </w:r>
      <w:r w:rsidR="0010609A">
        <w:t xml:space="preserve"> </w:t>
      </w:r>
      <w:r w:rsidR="004B5D6B">
        <w:t>asked to</w:t>
      </w:r>
      <w:r w:rsidR="00E75964">
        <w:t xml:space="preserve"> approve the sub-regional transport strategy, subject to any final amendments agreed by the Board</w:t>
      </w:r>
      <w:r w:rsidR="00431625">
        <w:t>.</w:t>
      </w:r>
    </w:p>
    <w:p w:rsidR="005C4475" w:rsidRPr="009A2238" w:rsidRDefault="005C4475" w:rsidP="005C4475">
      <w:pPr>
        <w:rPr>
          <w:b/>
        </w:rPr>
      </w:pPr>
      <w:r w:rsidRPr="009A2238">
        <w:rPr>
          <w:b/>
        </w:rPr>
        <w:t>Background</w:t>
      </w:r>
    </w:p>
    <w:p w:rsidR="00C86939" w:rsidRDefault="00D30B17" w:rsidP="008F434D">
      <w:pPr>
        <w:pStyle w:val="ListParagraph"/>
        <w:numPr>
          <w:ilvl w:val="0"/>
          <w:numId w:val="3"/>
        </w:numPr>
        <w:spacing w:after="120"/>
        <w:ind w:left="357" w:hanging="357"/>
        <w:contextualSpacing w:val="0"/>
      </w:pPr>
      <w:r>
        <w:t xml:space="preserve">The Local Transport Body has been overseeing the </w:t>
      </w:r>
      <w:r w:rsidRPr="00D30B17">
        <w:t>develop</w:t>
      </w:r>
      <w:r>
        <w:t xml:space="preserve">ment of </w:t>
      </w:r>
      <w:r w:rsidRPr="00D30B17">
        <w:t xml:space="preserve">a draft Transport Strategy </w:t>
      </w:r>
      <w:r>
        <w:t>to</w:t>
      </w:r>
      <w:r w:rsidRPr="00D30B17">
        <w:t xml:space="preserve"> support </w:t>
      </w:r>
      <w:r>
        <w:t>the</w:t>
      </w:r>
      <w:r w:rsidRPr="00D30B17">
        <w:t xml:space="preserve"> Strategic Economic Plan (SEP).  </w:t>
      </w:r>
      <w:r w:rsidR="00C86939">
        <w:t xml:space="preserve">  It is one of a number of plans being developed which set out in more detail how priorities of the SEP will be delivered.  The strategy sets out</w:t>
      </w:r>
      <w:r w:rsidR="00C86939" w:rsidRPr="00D30B17">
        <w:t xml:space="preserve"> how transport provision within Cheshire and Warrington should </w:t>
      </w:r>
      <w:r w:rsidR="00C86939">
        <w:t xml:space="preserve">be </w:t>
      </w:r>
      <w:r w:rsidR="00C86939" w:rsidRPr="00D30B17">
        <w:t>develop</w:t>
      </w:r>
      <w:r w:rsidR="00C86939">
        <w:t>ed</w:t>
      </w:r>
      <w:r w:rsidR="00C86939" w:rsidRPr="00D30B17">
        <w:t xml:space="preserve"> over the next 20 years</w:t>
      </w:r>
      <w:r w:rsidR="00C86939">
        <w:t xml:space="preserve"> and identifies short term (5 year) priorities.</w:t>
      </w:r>
    </w:p>
    <w:p w:rsidR="00C86939" w:rsidRDefault="00C86939" w:rsidP="00C86939">
      <w:pPr>
        <w:pStyle w:val="ListParagraph"/>
        <w:numPr>
          <w:ilvl w:val="0"/>
          <w:numId w:val="3"/>
        </w:numPr>
      </w:pPr>
      <w:r>
        <w:t>The draft strategy:</w:t>
      </w:r>
    </w:p>
    <w:p w:rsidR="00C86939" w:rsidRDefault="00C86939" w:rsidP="00D81775">
      <w:pPr>
        <w:pStyle w:val="ListParagraph"/>
        <w:numPr>
          <w:ilvl w:val="1"/>
          <w:numId w:val="3"/>
        </w:numPr>
        <w:ind w:left="851"/>
      </w:pPr>
      <w:r>
        <w:t>summarises the economic and spatial context;</w:t>
      </w:r>
    </w:p>
    <w:p w:rsidR="00C86939" w:rsidRDefault="00C86939" w:rsidP="00D81775">
      <w:pPr>
        <w:pStyle w:val="ListParagraph"/>
        <w:numPr>
          <w:ilvl w:val="1"/>
          <w:numId w:val="3"/>
        </w:numPr>
        <w:ind w:left="851"/>
      </w:pPr>
      <w:r>
        <w:t>analyses existing accessibility and travel patterns;</w:t>
      </w:r>
    </w:p>
    <w:p w:rsidR="00C86939" w:rsidRDefault="00C86939" w:rsidP="00D81775">
      <w:pPr>
        <w:pStyle w:val="ListParagraph"/>
        <w:numPr>
          <w:ilvl w:val="1"/>
          <w:numId w:val="3"/>
        </w:numPr>
        <w:ind w:left="851"/>
      </w:pPr>
      <w:r>
        <w:t>identifies transport challenges which need to be tackled to support achievement of the SEP objectives;</w:t>
      </w:r>
    </w:p>
    <w:p w:rsidR="00C86939" w:rsidRDefault="00C86939" w:rsidP="00D81775">
      <w:pPr>
        <w:pStyle w:val="ListParagraph"/>
        <w:numPr>
          <w:ilvl w:val="1"/>
          <w:numId w:val="3"/>
        </w:numPr>
        <w:ind w:left="851"/>
      </w:pPr>
      <w:r>
        <w:t>describes potential key design principles;</w:t>
      </w:r>
    </w:p>
    <w:p w:rsidR="00C86939" w:rsidRDefault="00C86939" w:rsidP="00D81775">
      <w:pPr>
        <w:pStyle w:val="ListParagraph"/>
        <w:numPr>
          <w:ilvl w:val="1"/>
          <w:numId w:val="3"/>
        </w:numPr>
        <w:ind w:left="851"/>
      </w:pPr>
      <w:r>
        <w:t>sets out how the sub-region could address the challenges; and</w:t>
      </w:r>
    </w:p>
    <w:p w:rsidR="00C86939" w:rsidRDefault="00C86939" w:rsidP="00D81775">
      <w:pPr>
        <w:pStyle w:val="ListParagraph"/>
        <w:numPr>
          <w:ilvl w:val="1"/>
          <w:numId w:val="3"/>
        </w:numPr>
        <w:spacing w:after="120"/>
        <w:ind w:left="851" w:hanging="357"/>
        <w:contextualSpacing w:val="0"/>
      </w:pPr>
      <w:r>
        <w:t>proposes transport infrastructure priorities</w:t>
      </w:r>
    </w:p>
    <w:p w:rsidR="00B152B3" w:rsidRDefault="00C86939" w:rsidP="008F434D">
      <w:pPr>
        <w:pStyle w:val="ListParagraph"/>
        <w:numPr>
          <w:ilvl w:val="0"/>
          <w:numId w:val="3"/>
        </w:numPr>
        <w:spacing w:after="120"/>
        <w:ind w:left="357" w:hanging="357"/>
      </w:pPr>
      <w:r>
        <w:t>Engagement with stakeholders has been a key component of the development of the strategy, providing an opportunity for stakeholders to input and sense check the various elements of the strategy</w:t>
      </w:r>
    </w:p>
    <w:p w:rsidR="00431625" w:rsidRPr="00431625" w:rsidRDefault="00C86939" w:rsidP="008F434D">
      <w:pPr>
        <w:spacing w:after="120"/>
        <w:rPr>
          <w:b/>
        </w:rPr>
      </w:pPr>
      <w:r>
        <w:rPr>
          <w:b/>
        </w:rPr>
        <w:t xml:space="preserve">Stakeholder </w:t>
      </w:r>
      <w:r w:rsidR="00660FFA">
        <w:rPr>
          <w:b/>
        </w:rPr>
        <w:t>Engagement and Fee</w:t>
      </w:r>
      <w:r>
        <w:rPr>
          <w:b/>
        </w:rPr>
        <w:t>dback</w:t>
      </w:r>
    </w:p>
    <w:p w:rsidR="00C86939" w:rsidRPr="008826C3" w:rsidRDefault="00C86939" w:rsidP="008826C3">
      <w:pPr>
        <w:pStyle w:val="ListParagraph"/>
        <w:numPr>
          <w:ilvl w:val="0"/>
          <w:numId w:val="3"/>
        </w:numPr>
        <w:spacing w:after="120"/>
        <w:ind w:left="357" w:hanging="357"/>
        <w:contextualSpacing w:val="0"/>
      </w:pPr>
      <w:r w:rsidRPr="008826C3">
        <w:t>Stakeholder engagement on the draft strategy was undertaken from Monday 14 May for 12 weeks, though some comments were received after this period and have also been taken into account.  A targeted engagement process was undertaken to avoid stakeholder fatigue and also make best use of available resources.  It made use of existing meetings and events, and utilised electronic methods of communication, including:</w:t>
      </w:r>
    </w:p>
    <w:p w:rsidR="00C86939" w:rsidRPr="00660FFA" w:rsidRDefault="00C86939" w:rsidP="00D81775">
      <w:pPr>
        <w:pStyle w:val="Default"/>
        <w:numPr>
          <w:ilvl w:val="1"/>
          <w:numId w:val="3"/>
        </w:numPr>
        <w:ind w:left="851"/>
        <w:rPr>
          <w:rFonts w:ascii="Calibri" w:hAnsi="Calibri" w:cs="Calibri"/>
          <w:sz w:val="22"/>
          <w:szCs w:val="22"/>
        </w:rPr>
      </w:pPr>
      <w:r w:rsidRPr="00660FFA">
        <w:rPr>
          <w:rFonts w:ascii="Calibri" w:hAnsi="Calibri" w:cs="Calibri"/>
          <w:sz w:val="22"/>
          <w:szCs w:val="22"/>
        </w:rPr>
        <w:t>Emailing a copy of the strategy to those organisations engaged during the development of the SEP together with the transport organisations engaged by Transport for the North as part of their Strategic Transport Plan consultation;</w:t>
      </w:r>
    </w:p>
    <w:p w:rsidR="00C86939" w:rsidRPr="00660FFA" w:rsidRDefault="00C86939" w:rsidP="00D81775">
      <w:pPr>
        <w:pStyle w:val="Default"/>
        <w:numPr>
          <w:ilvl w:val="1"/>
          <w:numId w:val="3"/>
        </w:numPr>
        <w:ind w:left="851"/>
        <w:rPr>
          <w:rFonts w:ascii="Calibri" w:hAnsi="Calibri" w:cs="Calibri"/>
          <w:sz w:val="22"/>
          <w:szCs w:val="22"/>
        </w:rPr>
      </w:pPr>
      <w:r w:rsidRPr="00660FFA">
        <w:rPr>
          <w:rFonts w:ascii="Calibri" w:hAnsi="Calibri" w:cs="Calibri"/>
          <w:sz w:val="22"/>
          <w:szCs w:val="22"/>
        </w:rPr>
        <w:t>Placing a copy of the draft strategy on the LEP website;</w:t>
      </w:r>
    </w:p>
    <w:p w:rsidR="00C86939" w:rsidRPr="00660FFA" w:rsidRDefault="00C86939" w:rsidP="00D81775">
      <w:pPr>
        <w:pStyle w:val="Default"/>
        <w:numPr>
          <w:ilvl w:val="1"/>
          <w:numId w:val="3"/>
        </w:numPr>
        <w:ind w:left="851"/>
        <w:rPr>
          <w:rFonts w:ascii="Calibri" w:hAnsi="Calibri" w:cs="Calibri"/>
          <w:sz w:val="22"/>
          <w:szCs w:val="22"/>
        </w:rPr>
      </w:pPr>
      <w:r w:rsidRPr="00660FFA">
        <w:rPr>
          <w:rFonts w:ascii="Calibri" w:hAnsi="Calibri" w:cs="Calibri"/>
          <w:sz w:val="22"/>
          <w:szCs w:val="22"/>
        </w:rPr>
        <w:lastRenderedPageBreak/>
        <w:t>Creating a new LEP email address specifically for consultation responses;</w:t>
      </w:r>
    </w:p>
    <w:p w:rsidR="00C86939" w:rsidRPr="00660FFA" w:rsidRDefault="00C86939" w:rsidP="00D81775">
      <w:pPr>
        <w:pStyle w:val="Default"/>
        <w:numPr>
          <w:ilvl w:val="1"/>
          <w:numId w:val="3"/>
        </w:numPr>
        <w:ind w:left="851"/>
        <w:rPr>
          <w:rFonts w:ascii="Calibri" w:hAnsi="Calibri" w:cs="Calibri"/>
          <w:sz w:val="22"/>
          <w:szCs w:val="22"/>
        </w:rPr>
      </w:pPr>
      <w:r w:rsidRPr="00660FFA">
        <w:rPr>
          <w:rFonts w:ascii="Calibri" w:hAnsi="Calibri" w:cs="Calibri"/>
          <w:sz w:val="22"/>
          <w:szCs w:val="22"/>
        </w:rPr>
        <w:t>Advertising the launch of the draft strategy through a press release;</w:t>
      </w:r>
    </w:p>
    <w:p w:rsidR="00C86939" w:rsidRPr="00660FFA" w:rsidRDefault="00C86939" w:rsidP="00D81775">
      <w:pPr>
        <w:pStyle w:val="Default"/>
        <w:numPr>
          <w:ilvl w:val="1"/>
          <w:numId w:val="3"/>
        </w:numPr>
        <w:ind w:left="851"/>
        <w:rPr>
          <w:rFonts w:ascii="Calibri" w:hAnsi="Calibri" w:cs="Calibri"/>
          <w:sz w:val="22"/>
          <w:szCs w:val="22"/>
        </w:rPr>
      </w:pPr>
      <w:r w:rsidRPr="00660FFA">
        <w:rPr>
          <w:rFonts w:ascii="Calibri" w:hAnsi="Calibri" w:cs="Calibri"/>
          <w:sz w:val="22"/>
          <w:szCs w:val="22"/>
        </w:rPr>
        <w:t>Undertaking one event in each Borough open to the general public similar to the approach used for the SEP; and</w:t>
      </w:r>
    </w:p>
    <w:p w:rsidR="00C86939" w:rsidRPr="00660FFA" w:rsidRDefault="00C86939" w:rsidP="00D81775">
      <w:pPr>
        <w:pStyle w:val="Default"/>
        <w:numPr>
          <w:ilvl w:val="1"/>
          <w:numId w:val="3"/>
        </w:numPr>
        <w:ind w:left="851"/>
        <w:rPr>
          <w:rFonts w:ascii="Calibri" w:hAnsi="Calibri" w:cs="Calibri"/>
          <w:sz w:val="22"/>
          <w:szCs w:val="22"/>
        </w:rPr>
      </w:pPr>
      <w:r w:rsidRPr="00660FFA">
        <w:rPr>
          <w:rFonts w:ascii="Calibri" w:hAnsi="Calibri" w:cs="Calibri"/>
          <w:sz w:val="22"/>
          <w:szCs w:val="22"/>
        </w:rPr>
        <w:t>Presentation/discussion of the draft strategy was also undertaken with the following organisations:</w:t>
      </w:r>
    </w:p>
    <w:p w:rsidR="00C86939" w:rsidRPr="00660FFA" w:rsidRDefault="00C86939" w:rsidP="00D81775">
      <w:pPr>
        <w:pStyle w:val="Default"/>
        <w:numPr>
          <w:ilvl w:val="2"/>
          <w:numId w:val="3"/>
        </w:numPr>
        <w:ind w:left="1418"/>
        <w:rPr>
          <w:rFonts w:ascii="Calibri" w:hAnsi="Calibri" w:cs="Calibri"/>
          <w:sz w:val="22"/>
          <w:szCs w:val="22"/>
        </w:rPr>
      </w:pPr>
      <w:r w:rsidRPr="00660FFA">
        <w:rPr>
          <w:rFonts w:ascii="Calibri" w:hAnsi="Calibri" w:cs="Calibri"/>
          <w:sz w:val="22"/>
          <w:szCs w:val="22"/>
        </w:rPr>
        <w:t>Cheshire Business Leaders; and</w:t>
      </w:r>
    </w:p>
    <w:p w:rsidR="00431625" w:rsidRPr="00660FFA" w:rsidRDefault="00C86939" w:rsidP="00D81775">
      <w:pPr>
        <w:pStyle w:val="Default"/>
        <w:numPr>
          <w:ilvl w:val="2"/>
          <w:numId w:val="3"/>
        </w:numPr>
        <w:spacing w:after="120"/>
        <w:ind w:left="1418" w:hanging="181"/>
        <w:rPr>
          <w:rFonts w:ascii="Calibri" w:hAnsi="Calibri" w:cs="Calibri"/>
          <w:color w:val="auto"/>
          <w:sz w:val="22"/>
          <w:szCs w:val="22"/>
        </w:rPr>
      </w:pPr>
      <w:r w:rsidRPr="00660FFA">
        <w:rPr>
          <w:rFonts w:ascii="Calibri" w:hAnsi="Calibri" w:cs="Calibri"/>
          <w:color w:val="auto"/>
          <w:sz w:val="22"/>
          <w:szCs w:val="22"/>
        </w:rPr>
        <w:t>Cheshire Association of Local Councils</w:t>
      </w:r>
      <w:r w:rsidR="009A3A83" w:rsidRPr="00660FFA">
        <w:rPr>
          <w:rFonts w:ascii="Calibri" w:hAnsi="Calibri" w:cs="Calibri"/>
          <w:color w:val="auto"/>
          <w:sz w:val="22"/>
          <w:szCs w:val="22"/>
        </w:rPr>
        <w:t xml:space="preserve">.  </w:t>
      </w:r>
      <w:r w:rsidR="00431625" w:rsidRPr="00660FFA">
        <w:rPr>
          <w:rFonts w:ascii="Calibri" w:hAnsi="Calibri" w:cs="Calibri"/>
          <w:b/>
          <w:bCs/>
          <w:color w:val="auto"/>
          <w:sz w:val="22"/>
          <w:szCs w:val="22"/>
        </w:rPr>
        <w:t xml:space="preserve"> </w:t>
      </w:r>
    </w:p>
    <w:p w:rsidR="00C86939" w:rsidRPr="00660FFA" w:rsidRDefault="00C86939" w:rsidP="00C86939">
      <w:pPr>
        <w:pStyle w:val="Default"/>
        <w:numPr>
          <w:ilvl w:val="0"/>
          <w:numId w:val="3"/>
        </w:numPr>
        <w:rPr>
          <w:rFonts w:ascii="Calibri" w:hAnsi="Calibri" w:cs="Calibri"/>
          <w:sz w:val="22"/>
          <w:szCs w:val="22"/>
        </w:rPr>
      </w:pPr>
      <w:r w:rsidRPr="00660FFA">
        <w:rPr>
          <w:rFonts w:ascii="Calibri" w:hAnsi="Calibri" w:cs="Calibri"/>
          <w:sz w:val="22"/>
          <w:szCs w:val="22"/>
        </w:rPr>
        <w:t xml:space="preserve">Responses </w:t>
      </w:r>
      <w:r w:rsidR="00660FFA">
        <w:rPr>
          <w:rFonts w:ascii="Calibri" w:hAnsi="Calibri" w:cs="Calibri"/>
          <w:sz w:val="22"/>
          <w:szCs w:val="22"/>
        </w:rPr>
        <w:t>have been collated from the</w:t>
      </w:r>
      <w:r w:rsidRPr="00660FFA">
        <w:rPr>
          <w:rFonts w:ascii="Calibri" w:hAnsi="Calibri" w:cs="Calibri"/>
          <w:sz w:val="22"/>
          <w:szCs w:val="22"/>
        </w:rPr>
        <w:t xml:space="preserve"> 4 events, 28 organisations and 5 individuals.  The main messages </w:t>
      </w:r>
      <w:r w:rsidR="00660FFA">
        <w:rPr>
          <w:rFonts w:ascii="Calibri" w:hAnsi="Calibri" w:cs="Calibri"/>
          <w:sz w:val="22"/>
          <w:szCs w:val="22"/>
        </w:rPr>
        <w:t>we</w:t>
      </w:r>
      <w:r w:rsidRPr="00660FFA">
        <w:rPr>
          <w:rFonts w:ascii="Calibri" w:hAnsi="Calibri" w:cs="Calibri"/>
          <w:sz w:val="22"/>
          <w:szCs w:val="22"/>
        </w:rPr>
        <w:t>re:</w:t>
      </w:r>
    </w:p>
    <w:p w:rsidR="00C86939" w:rsidRPr="00660FFA" w:rsidRDefault="00C86939" w:rsidP="00D81775">
      <w:pPr>
        <w:pStyle w:val="Default"/>
        <w:numPr>
          <w:ilvl w:val="1"/>
          <w:numId w:val="3"/>
        </w:numPr>
        <w:ind w:left="851"/>
        <w:rPr>
          <w:rFonts w:ascii="Calibri" w:hAnsi="Calibri" w:cs="Calibri"/>
          <w:sz w:val="22"/>
          <w:szCs w:val="22"/>
        </w:rPr>
      </w:pPr>
      <w:r w:rsidRPr="00660FFA">
        <w:rPr>
          <w:rFonts w:ascii="Calibri" w:hAnsi="Calibri" w:cs="Calibri"/>
          <w:sz w:val="22"/>
          <w:szCs w:val="22"/>
        </w:rPr>
        <w:t>Broad support for the aims of the strategy;</w:t>
      </w:r>
    </w:p>
    <w:p w:rsidR="00C86939" w:rsidRPr="00660FFA" w:rsidRDefault="00C86939" w:rsidP="00D81775">
      <w:pPr>
        <w:pStyle w:val="Default"/>
        <w:numPr>
          <w:ilvl w:val="1"/>
          <w:numId w:val="3"/>
        </w:numPr>
        <w:ind w:left="851"/>
        <w:rPr>
          <w:rFonts w:ascii="Calibri" w:hAnsi="Calibri" w:cs="Calibri"/>
          <w:sz w:val="22"/>
          <w:szCs w:val="22"/>
        </w:rPr>
      </w:pPr>
      <w:r w:rsidRPr="00660FFA">
        <w:rPr>
          <w:rFonts w:ascii="Calibri" w:hAnsi="Calibri" w:cs="Calibri"/>
          <w:sz w:val="22"/>
          <w:szCs w:val="22"/>
        </w:rPr>
        <w:t>Support for improving east-west corridors (both road and rail);</w:t>
      </w:r>
    </w:p>
    <w:p w:rsidR="00C86939" w:rsidRPr="00660FFA" w:rsidRDefault="00C86939" w:rsidP="00D81775">
      <w:pPr>
        <w:pStyle w:val="Default"/>
        <w:numPr>
          <w:ilvl w:val="1"/>
          <w:numId w:val="3"/>
        </w:numPr>
        <w:ind w:left="851"/>
        <w:rPr>
          <w:rFonts w:ascii="Calibri" w:hAnsi="Calibri" w:cs="Calibri"/>
          <w:sz w:val="22"/>
          <w:szCs w:val="22"/>
        </w:rPr>
      </w:pPr>
      <w:r w:rsidRPr="00660FFA">
        <w:rPr>
          <w:rFonts w:ascii="Calibri" w:hAnsi="Calibri" w:cs="Calibri"/>
          <w:sz w:val="22"/>
          <w:szCs w:val="22"/>
        </w:rPr>
        <w:t>Support for including schemes and identifying short, medium and long-term infrastructure;</w:t>
      </w:r>
    </w:p>
    <w:p w:rsidR="00C86939" w:rsidRPr="00660FFA" w:rsidRDefault="00C86939" w:rsidP="00D81775">
      <w:pPr>
        <w:pStyle w:val="Default"/>
        <w:numPr>
          <w:ilvl w:val="1"/>
          <w:numId w:val="3"/>
        </w:numPr>
        <w:ind w:left="851"/>
        <w:rPr>
          <w:rFonts w:ascii="Calibri" w:hAnsi="Calibri" w:cs="Calibri"/>
          <w:sz w:val="22"/>
          <w:szCs w:val="22"/>
        </w:rPr>
      </w:pPr>
      <w:r w:rsidRPr="00660FFA">
        <w:rPr>
          <w:rFonts w:ascii="Calibri" w:hAnsi="Calibri" w:cs="Calibri"/>
          <w:sz w:val="22"/>
          <w:szCs w:val="22"/>
        </w:rPr>
        <w:t>Calls for:</w:t>
      </w:r>
    </w:p>
    <w:p w:rsidR="00C86939" w:rsidRPr="00660FFA" w:rsidRDefault="00C86939" w:rsidP="00D81775">
      <w:pPr>
        <w:pStyle w:val="Default"/>
        <w:numPr>
          <w:ilvl w:val="2"/>
          <w:numId w:val="3"/>
        </w:numPr>
        <w:ind w:left="1418"/>
        <w:rPr>
          <w:rFonts w:ascii="Calibri" w:hAnsi="Calibri" w:cs="Calibri"/>
          <w:sz w:val="22"/>
          <w:szCs w:val="22"/>
        </w:rPr>
      </w:pPr>
      <w:r w:rsidRPr="00660FFA">
        <w:rPr>
          <w:rFonts w:ascii="Calibri" w:hAnsi="Calibri" w:cs="Calibri"/>
          <w:sz w:val="22"/>
          <w:szCs w:val="22"/>
        </w:rPr>
        <w:t>more emphasis on improving infrastructure for walking and cycling</w:t>
      </w:r>
    </w:p>
    <w:p w:rsidR="00C86939" w:rsidRPr="00660FFA" w:rsidRDefault="00C86939" w:rsidP="00D81775">
      <w:pPr>
        <w:pStyle w:val="Default"/>
        <w:numPr>
          <w:ilvl w:val="2"/>
          <w:numId w:val="3"/>
        </w:numPr>
        <w:ind w:left="1418"/>
        <w:rPr>
          <w:rFonts w:ascii="Calibri" w:hAnsi="Calibri" w:cs="Calibri"/>
          <w:sz w:val="22"/>
          <w:szCs w:val="22"/>
        </w:rPr>
      </w:pPr>
      <w:r w:rsidRPr="00660FFA">
        <w:rPr>
          <w:rFonts w:ascii="Calibri" w:hAnsi="Calibri" w:cs="Calibri"/>
          <w:sz w:val="22"/>
          <w:szCs w:val="22"/>
        </w:rPr>
        <w:t>better bus and rail services;</w:t>
      </w:r>
    </w:p>
    <w:p w:rsidR="00C86939" w:rsidRPr="00660FFA" w:rsidRDefault="00C86939" w:rsidP="00D81775">
      <w:pPr>
        <w:pStyle w:val="Default"/>
        <w:numPr>
          <w:ilvl w:val="2"/>
          <w:numId w:val="3"/>
        </w:numPr>
        <w:ind w:left="1418"/>
        <w:rPr>
          <w:rFonts w:ascii="Calibri" w:hAnsi="Calibri" w:cs="Calibri"/>
          <w:sz w:val="22"/>
          <w:szCs w:val="22"/>
        </w:rPr>
      </w:pPr>
      <w:r w:rsidRPr="00660FFA">
        <w:rPr>
          <w:rFonts w:ascii="Calibri" w:hAnsi="Calibri" w:cs="Calibri"/>
          <w:sz w:val="22"/>
          <w:szCs w:val="22"/>
        </w:rPr>
        <w:t>taking more account of the needs of motorcyclists;</w:t>
      </w:r>
    </w:p>
    <w:p w:rsidR="00C86939" w:rsidRPr="00660FFA" w:rsidRDefault="00C86939" w:rsidP="00D81775">
      <w:pPr>
        <w:pStyle w:val="Default"/>
        <w:numPr>
          <w:ilvl w:val="2"/>
          <w:numId w:val="3"/>
        </w:numPr>
        <w:ind w:left="1418"/>
        <w:rPr>
          <w:rFonts w:ascii="Calibri" w:hAnsi="Calibri" w:cs="Calibri"/>
          <w:sz w:val="22"/>
          <w:szCs w:val="22"/>
        </w:rPr>
      </w:pPr>
      <w:r w:rsidRPr="00660FFA">
        <w:rPr>
          <w:rFonts w:ascii="Calibri" w:hAnsi="Calibri" w:cs="Calibri"/>
          <w:sz w:val="22"/>
          <w:szCs w:val="22"/>
        </w:rPr>
        <w:t>improving access to Manchester and Liverpool airports;</w:t>
      </w:r>
    </w:p>
    <w:p w:rsidR="00C86939" w:rsidRPr="00660FFA" w:rsidRDefault="00C86939" w:rsidP="00D81775">
      <w:pPr>
        <w:pStyle w:val="Default"/>
        <w:numPr>
          <w:ilvl w:val="2"/>
          <w:numId w:val="3"/>
        </w:numPr>
        <w:ind w:left="1418"/>
        <w:rPr>
          <w:rFonts w:ascii="Calibri" w:hAnsi="Calibri" w:cs="Calibri"/>
          <w:sz w:val="22"/>
          <w:szCs w:val="22"/>
        </w:rPr>
      </w:pPr>
      <w:r w:rsidRPr="00660FFA">
        <w:rPr>
          <w:rFonts w:ascii="Calibri" w:hAnsi="Calibri" w:cs="Calibri"/>
          <w:sz w:val="22"/>
          <w:szCs w:val="22"/>
        </w:rPr>
        <w:t>improving rail stations (increasing parking, new stations and improving facilities);</w:t>
      </w:r>
    </w:p>
    <w:p w:rsidR="00C86939" w:rsidRPr="00660FFA" w:rsidRDefault="00C86939" w:rsidP="00D81775">
      <w:pPr>
        <w:pStyle w:val="Default"/>
        <w:numPr>
          <w:ilvl w:val="2"/>
          <w:numId w:val="3"/>
        </w:numPr>
        <w:ind w:left="1418"/>
        <w:rPr>
          <w:rFonts w:ascii="Calibri" w:hAnsi="Calibri" w:cs="Calibri"/>
          <w:sz w:val="22"/>
          <w:szCs w:val="22"/>
        </w:rPr>
      </w:pPr>
      <w:r w:rsidRPr="00660FFA">
        <w:rPr>
          <w:rFonts w:ascii="Calibri" w:hAnsi="Calibri" w:cs="Calibri"/>
          <w:sz w:val="22"/>
          <w:szCs w:val="22"/>
        </w:rPr>
        <w:t>focussing on off-peak trips as well as peak trips especially for tourism</w:t>
      </w:r>
    </w:p>
    <w:p w:rsidR="00C86939" w:rsidRPr="00660FFA" w:rsidRDefault="00C86939" w:rsidP="00D81775">
      <w:pPr>
        <w:pStyle w:val="Default"/>
        <w:numPr>
          <w:ilvl w:val="2"/>
          <w:numId w:val="3"/>
        </w:numPr>
        <w:ind w:left="1418"/>
        <w:rPr>
          <w:rFonts w:ascii="Calibri" w:hAnsi="Calibri" w:cs="Calibri"/>
          <w:sz w:val="22"/>
          <w:szCs w:val="22"/>
        </w:rPr>
      </w:pPr>
      <w:r w:rsidRPr="00660FFA">
        <w:rPr>
          <w:rFonts w:ascii="Calibri" w:hAnsi="Calibri" w:cs="Calibri"/>
          <w:sz w:val="22"/>
          <w:szCs w:val="22"/>
        </w:rPr>
        <w:t>improving bus journeys – ticketing, real time info, adapting to changing work patterns/demand, serving rural communities;</w:t>
      </w:r>
    </w:p>
    <w:p w:rsidR="00C86939" w:rsidRPr="00660FFA" w:rsidRDefault="00C86939" w:rsidP="00D81775">
      <w:pPr>
        <w:pStyle w:val="Default"/>
        <w:numPr>
          <w:ilvl w:val="2"/>
          <w:numId w:val="3"/>
        </w:numPr>
        <w:ind w:left="1418"/>
        <w:rPr>
          <w:rFonts w:ascii="Calibri" w:hAnsi="Calibri" w:cs="Calibri"/>
          <w:sz w:val="22"/>
          <w:szCs w:val="22"/>
        </w:rPr>
      </w:pPr>
      <w:r w:rsidRPr="00660FFA">
        <w:rPr>
          <w:rFonts w:ascii="Calibri" w:hAnsi="Calibri" w:cs="Calibri"/>
          <w:sz w:val="22"/>
          <w:szCs w:val="22"/>
        </w:rPr>
        <w:t>more delivery/quick wins;</w:t>
      </w:r>
    </w:p>
    <w:p w:rsidR="00C86939" w:rsidRPr="00660FFA" w:rsidRDefault="00C86939" w:rsidP="00D81775">
      <w:pPr>
        <w:pStyle w:val="Default"/>
        <w:numPr>
          <w:ilvl w:val="2"/>
          <w:numId w:val="3"/>
        </w:numPr>
        <w:ind w:left="1418"/>
        <w:rPr>
          <w:rFonts w:ascii="Calibri" w:hAnsi="Calibri" w:cs="Calibri"/>
          <w:sz w:val="22"/>
          <w:szCs w:val="22"/>
        </w:rPr>
      </w:pPr>
      <w:r w:rsidRPr="00660FFA">
        <w:rPr>
          <w:rFonts w:ascii="Calibri" w:hAnsi="Calibri" w:cs="Calibri"/>
          <w:sz w:val="22"/>
          <w:szCs w:val="22"/>
        </w:rPr>
        <w:t>taking older users more into account – better public transport (access to hospitals and towns, evening services, conveniently located bus stops, more seating at waiting areas, working lifts at stations) plus more parking for families and carers visiting older people;</w:t>
      </w:r>
    </w:p>
    <w:p w:rsidR="00C86939" w:rsidRPr="00660FFA" w:rsidRDefault="00C86939" w:rsidP="00D81775">
      <w:pPr>
        <w:pStyle w:val="Default"/>
        <w:numPr>
          <w:ilvl w:val="2"/>
          <w:numId w:val="3"/>
        </w:numPr>
        <w:ind w:left="1418"/>
        <w:rPr>
          <w:rFonts w:ascii="Calibri" w:hAnsi="Calibri" w:cs="Calibri"/>
          <w:sz w:val="22"/>
          <w:szCs w:val="22"/>
        </w:rPr>
      </w:pPr>
      <w:r w:rsidRPr="00660FFA">
        <w:rPr>
          <w:rFonts w:ascii="Calibri" w:hAnsi="Calibri" w:cs="Calibri"/>
          <w:sz w:val="22"/>
          <w:szCs w:val="22"/>
        </w:rPr>
        <w:t>including the role waterways can play in supporting walking and cycling;</w:t>
      </w:r>
    </w:p>
    <w:p w:rsidR="00C86939" w:rsidRPr="00660FFA" w:rsidRDefault="00C86939" w:rsidP="00C86939">
      <w:pPr>
        <w:pStyle w:val="Default"/>
        <w:numPr>
          <w:ilvl w:val="1"/>
          <w:numId w:val="3"/>
        </w:numPr>
        <w:rPr>
          <w:rFonts w:ascii="Calibri" w:hAnsi="Calibri" w:cs="Calibri"/>
          <w:sz w:val="22"/>
          <w:szCs w:val="22"/>
        </w:rPr>
      </w:pPr>
      <w:r w:rsidRPr="00660FFA">
        <w:rPr>
          <w:rFonts w:ascii="Calibri" w:hAnsi="Calibri" w:cs="Calibri"/>
          <w:sz w:val="22"/>
          <w:szCs w:val="22"/>
        </w:rPr>
        <w:t>Support for tackling pinch points and highway corridor improvements, particularly along  A49, A50, A51, A54 and A537;</w:t>
      </w:r>
    </w:p>
    <w:p w:rsidR="00C86939" w:rsidRPr="00660FFA" w:rsidRDefault="00C86939" w:rsidP="00C86939">
      <w:pPr>
        <w:pStyle w:val="Default"/>
        <w:numPr>
          <w:ilvl w:val="1"/>
          <w:numId w:val="3"/>
        </w:numPr>
        <w:rPr>
          <w:rFonts w:ascii="Calibri" w:hAnsi="Calibri" w:cs="Calibri"/>
          <w:sz w:val="22"/>
          <w:szCs w:val="22"/>
        </w:rPr>
      </w:pPr>
      <w:r w:rsidRPr="00660FFA">
        <w:rPr>
          <w:rFonts w:ascii="Calibri" w:hAnsi="Calibri" w:cs="Calibri"/>
          <w:sz w:val="22"/>
          <w:szCs w:val="22"/>
        </w:rPr>
        <w:t>Concerns over ability to fund delivery of the identified infrastructure; and</w:t>
      </w:r>
    </w:p>
    <w:p w:rsidR="00C86939" w:rsidRPr="00660FFA" w:rsidRDefault="00C86939" w:rsidP="008F434D">
      <w:pPr>
        <w:pStyle w:val="Default"/>
        <w:numPr>
          <w:ilvl w:val="1"/>
          <w:numId w:val="3"/>
        </w:numPr>
        <w:spacing w:after="120"/>
        <w:ind w:left="1077" w:hanging="357"/>
        <w:rPr>
          <w:rFonts w:ascii="Calibri" w:hAnsi="Calibri" w:cs="Calibri"/>
          <w:color w:val="auto"/>
          <w:sz w:val="22"/>
          <w:szCs w:val="22"/>
        </w:rPr>
      </w:pPr>
      <w:r w:rsidRPr="00660FFA">
        <w:rPr>
          <w:rFonts w:ascii="Calibri" w:hAnsi="Calibri" w:cs="Calibri"/>
          <w:color w:val="auto"/>
          <w:sz w:val="22"/>
          <w:szCs w:val="22"/>
        </w:rPr>
        <w:t>Concerns over ability to accommodate transport impacts of development.</w:t>
      </w:r>
    </w:p>
    <w:p w:rsidR="00660FFA" w:rsidRPr="008826C3" w:rsidRDefault="00660FFA" w:rsidP="008826C3">
      <w:pPr>
        <w:pStyle w:val="ListParagraph"/>
        <w:numPr>
          <w:ilvl w:val="0"/>
          <w:numId w:val="3"/>
        </w:numPr>
        <w:spacing w:after="120"/>
        <w:ind w:left="357" w:hanging="357"/>
        <w:contextualSpacing w:val="0"/>
      </w:pPr>
      <w:r w:rsidRPr="008826C3">
        <w:t xml:space="preserve">The comments received were a mixture of general and specific.  Some were simple statements which require no changes to the document. Most of the comments were supportive of the overall direction of the strategy hence fundamental changes are not proposed, however there were a number of suggestions which it is considered would strengthen the strategy.  The LTB considered and agreed proposed changes at the formal, public meeting on </w:t>
      </w:r>
      <w:r w:rsidR="00491058" w:rsidRPr="008826C3">
        <w:t>21 September 2018</w:t>
      </w:r>
      <w:r w:rsidRPr="008826C3">
        <w:t>.  The final draft strategy attached at Annex A incorporates the amendments agreed at the meeting.</w:t>
      </w:r>
    </w:p>
    <w:p w:rsidR="00AD316A" w:rsidRPr="00AD316A" w:rsidRDefault="00660FFA" w:rsidP="008F434D">
      <w:pPr>
        <w:spacing w:after="120"/>
        <w:rPr>
          <w:rFonts w:cstheme="minorHAnsi"/>
          <w:b/>
        </w:rPr>
      </w:pPr>
      <w:r>
        <w:rPr>
          <w:rFonts w:cstheme="minorHAnsi"/>
          <w:b/>
        </w:rPr>
        <w:t>Next Steps</w:t>
      </w:r>
    </w:p>
    <w:p w:rsidR="0039634D" w:rsidRDefault="00AD316A" w:rsidP="008826C3">
      <w:pPr>
        <w:pStyle w:val="ListParagraph"/>
        <w:numPr>
          <w:ilvl w:val="0"/>
          <w:numId w:val="3"/>
        </w:numPr>
        <w:spacing w:after="120"/>
        <w:ind w:left="357" w:hanging="357"/>
        <w:contextualSpacing w:val="0"/>
      </w:pPr>
      <w:r w:rsidRPr="008826C3">
        <w:t xml:space="preserve">The </w:t>
      </w:r>
      <w:r w:rsidR="008F434D" w:rsidRPr="008826C3">
        <w:t xml:space="preserve">strategy identifies a number of studies </w:t>
      </w:r>
      <w:r w:rsidR="00D81775">
        <w:t xml:space="preserve">required to identify solutions </w:t>
      </w:r>
      <w:r w:rsidR="008F434D" w:rsidRPr="008826C3">
        <w:t xml:space="preserve">and schemes </w:t>
      </w:r>
      <w:r w:rsidR="00D81775">
        <w:t xml:space="preserve">which need </w:t>
      </w:r>
      <w:r w:rsidR="008F434D" w:rsidRPr="008826C3">
        <w:t>business case</w:t>
      </w:r>
      <w:r w:rsidR="00D81775">
        <w:t>s</w:t>
      </w:r>
      <w:r w:rsidR="008F434D" w:rsidRPr="008826C3">
        <w:t xml:space="preserve"> </w:t>
      </w:r>
      <w:r w:rsidR="00D81775">
        <w:t xml:space="preserve">to be </w:t>
      </w:r>
      <w:r w:rsidR="008F434D" w:rsidRPr="008826C3">
        <w:t>develop</w:t>
      </w:r>
      <w:r w:rsidR="00D81775">
        <w:t>ed</w:t>
      </w:r>
      <w:r w:rsidRPr="008826C3">
        <w:t>.</w:t>
      </w:r>
      <w:r w:rsidR="008F434D" w:rsidRPr="008826C3">
        <w:t xml:space="preserve">  There will not be the resources available to take </w:t>
      </w:r>
      <w:r w:rsidR="000E1D15" w:rsidRPr="008826C3">
        <w:t xml:space="preserve">all </w:t>
      </w:r>
      <w:r w:rsidR="00D81775">
        <w:t xml:space="preserve">of this work </w:t>
      </w:r>
      <w:r w:rsidR="008F434D" w:rsidRPr="008826C3">
        <w:t xml:space="preserve">forward simultaneously.  </w:t>
      </w:r>
      <w:r w:rsidR="00D81775">
        <w:t>Th</w:t>
      </w:r>
      <w:r w:rsidR="00B2621C">
        <w:t>ere</w:t>
      </w:r>
      <w:r w:rsidR="00D81775">
        <w:t xml:space="preserve"> will </w:t>
      </w:r>
      <w:r w:rsidR="00B2621C">
        <w:t>need to be</w:t>
      </w:r>
      <w:r w:rsidR="00D81775">
        <w:t xml:space="preserve"> an appropriate balance of studies and business case development in order to maintain the pipeline of schemes to be available for bidding for government funding as this becomes available.   </w:t>
      </w:r>
      <w:r w:rsidR="008F434D" w:rsidRPr="008826C3">
        <w:t>The Transport Advisory Group will be responsible for establishing a robust process to do this</w:t>
      </w:r>
      <w:r w:rsidR="00D81775">
        <w:t>, and will need to look</w:t>
      </w:r>
      <w:r w:rsidR="008F434D" w:rsidRPr="008826C3">
        <w:t xml:space="preserve"> at the degree to which each </w:t>
      </w:r>
      <w:r w:rsidR="00D81775">
        <w:t>study/business case</w:t>
      </w:r>
      <w:r w:rsidR="008F434D" w:rsidRPr="008826C3">
        <w:t xml:space="preserve"> supports the delivery of the objectives of the S</w:t>
      </w:r>
      <w:r w:rsidR="00D81775">
        <w:t>EP</w:t>
      </w:r>
      <w:r w:rsidR="008F434D" w:rsidRPr="008826C3">
        <w:t xml:space="preserve"> and Transport Strategy, t</w:t>
      </w:r>
      <w:r w:rsidR="00D81775">
        <w:t>heir estimated costs a</w:t>
      </w:r>
      <w:r w:rsidR="008F434D" w:rsidRPr="008826C3">
        <w:t xml:space="preserve">nd likelihood for attracting additional </w:t>
      </w:r>
      <w:r w:rsidR="000E1D15" w:rsidRPr="008826C3">
        <w:t xml:space="preserve">third party </w:t>
      </w:r>
      <w:r w:rsidR="008F434D" w:rsidRPr="008826C3">
        <w:t>funding</w:t>
      </w:r>
      <w:r w:rsidR="000E1D15" w:rsidRPr="008826C3">
        <w:t xml:space="preserve"> (e.g. </w:t>
      </w:r>
      <w:proofErr w:type="spellStart"/>
      <w:r w:rsidR="000E1D15" w:rsidRPr="008826C3">
        <w:t>TfN</w:t>
      </w:r>
      <w:proofErr w:type="spellEnd"/>
      <w:r w:rsidR="000E1D15" w:rsidRPr="008826C3">
        <w:t>, Highways England)</w:t>
      </w:r>
      <w:r w:rsidR="008F434D" w:rsidRPr="008826C3">
        <w:t xml:space="preserve">.  </w:t>
      </w:r>
      <w:r w:rsidR="000E1D15" w:rsidRPr="008826C3">
        <w:t>It is proposed that t</w:t>
      </w:r>
      <w:r w:rsidR="008F434D" w:rsidRPr="008826C3">
        <w:t>he process and emerging results will be presented to the LTB for discussion/decision at the formal, public meeting on 21 December 2018.</w:t>
      </w:r>
    </w:p>
    <w:sectPr w:rsidR="0039634D" w:rsidSect="000E1D15">
      <w:headerReference w:type="default" r:id="rId7"/>
      <w:footerReference w:type="default" r:id="rId8"/>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B7D" w:rsidRDefault="00F12B7D" w:rsidP="007F1E6D">
      <w:pPr>
        <w:spacing w:after="0" w:line="240" w:lineRule="auto"/>
      </w:pPr>
      <w:r>
        <w:separator/>
      </w:r>
    </w:p>
  </w:endnote>
  <w:endnote w:type="continuationSeparator" w:id="0">
    <w:p w:rsidR="00F12B7D" w:rsidRDefault="00F12B7D" w:rsidP="007F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545567"/>
      <w:docPartObj>
        <w:docPartGallery w:val="Page Numbers (Bottom of Page)"/>
        <w:docPartUnique/>
      </w:docPartObj>
    </w:sdtPr>
    <w:sdtEndPr>
      <w:rPr>
        <w:noProof/>
      </w:rPr>
    </w:sdtEndPr>
    <w:sdtContent>
      <w:p w:rsidR="00AD316A" w:rsidRDefault="00AD316A">
        <w:pPr>
          <w:pStyle w:val="Footer"/>
          <w:jc w:val="center"/>
        </w:pPr>
        <w:r>
          <w:fldChar w:fldCharType="begin"/>
        </w:r>
        <w:r>
          <w:instrText xml:space="preserve"> PAGE   \* MERGEFORMAT </w:instrText>
        </w:r>
        <w:r>
          <w:fldChar w:fldCharType="separate"/>
        </w:r>
        <w:r w:rsidR="00B2621C">
          <w:rPr>
            <w:noProof/>
          </w:rPr>
          <w:t>2</w:t>
        </w:r>
        <w:r>
          <w:rPr>
            <w:noProof/>
          </w:rPr>
          <w:fldChar w:fldCharType="end"/>
        </w:r>
      </w:p>
    </w:sdtContent>
  </w:sdt>
  <w:p w:rsidR="00AD316A" w:rsidRDefault="00AD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B7D" w:rsidRDefault="00F12B7D" w:rsidP="007F1E6D">
      <w:pPr>
        <w:spacing w:after="0" w:line="240" w:lineRule="auto"/>
      </w:pPr>
      <w:r>
        <w:separator/>
      </w:r>
    </w:p>
  </w:footnote>
  <w:footnote w:type="continuationSeparator" w:id="0">
    <w:p w:rsidR="00F12B7D" w:rsidRDefault="00F12B7D" w:rsidP="007F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16A" w:rsidRDefault="00AD316A" w:rsidP="007F1E6D">
    <w:pPr>
      <w:pStyle w:val="Header"/>
      <w:jc w:val="center"/>
    </w:pPr>
    <w:r>
      <w:rPr>
        <w:noProof/>
        <w:lang w:eastAsia="en-GB"/>
      </w:rPr>
      <w:drawing>
        <wp:inline distT="0" distB="0" distL="0" distR="0" wp14:anchorId="612D7C15" wp14:editId="28FE0ED7">
          <wp:extent cx="771277" cy="7623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33" cy="767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F6F"/>
    <w:multiLevelType w:val="hybridMultilevel"/>
    <w:tmpl w:val="95928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C24A6"/>
    <w:multiLevelType w:val="hybridMultilevel"/>
    <w:tmpl w:val="4AB449E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 w15:restartNumberingAfterBreak="0">
    <w:nsid w:val="22AD74FB"/>
    <w:multiLevelType w:val="multilevel"/>
    <w:tmpl w:val="AB1283F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4046D2"/>
    <w:multiLevelType w:val="multilevel"/>
    <w:tmpl w:val="40321A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3C347D"/>
    <w:multiLevelType w:val="hybridMultilevel"/>
    <w:tmpl w:val="DDE4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61AAB"/>
    <w:multiLevelType w:val="hybridMultilevel"/>
    <w:tmpl w:val="C7EE87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A72703"/>
    <w:multiLevelType w:val="hybridMultilevel"/>
    <w:tmpl w:val="0636B3EA"/>
    <w:lvl w:ilvl="0" w:tplc="84868614">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354D0B"/>
    <w:multiLevelType w:val="multilevel"/>
    <w:tmpl w:val="CC34A3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2D5495"/>
    <w:multiLevelType w:val="hybridMultilevel"/>
    <w:tmpl w:val="216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9000B"/>
    <w:multiLevelType w:val="hybridMultilevel"/>
    <w:tmpl w:val="6A00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1399F"/>
    <w:multiLevelType w:val="hybridMultilevel"/>
    <w:tmpl w:val="A556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82071"/>
    <w:multiLevelType w:val="hybridMultilevel"/>
    <w:tmpl w:val="85745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E55DED"/>
    <w:multiLevelType w:val="hybridMultilevel"/>
    <w:tmpl w:val="4670B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E764DDC"/>
    <w:multiLevelType w:val="hybridMultilevel"/>
    <w:tmpl w:val="C0C0029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5"/>
  </w:num>
  <w:num w:numId="2">
    <w:abstractNumId w:val="12"/>
  </w:num>
  <w:num w:numId="3">
    <w:abstractNumId w:val="6"/>
  </w:num>
  <w:num w:numId="4">
    <w:abstractNumId w:val="0"/>
  </w:num>
  <w:num w:numId="5">
    <w:abstractNumId w:val="11"/>
  </w:num>
  <w:num w:numId="6">
    <w:abstractNumId w:val="10"/>
  </w:num>
  <w:num w:numId="7">
    <w:abstractNumId w:val="9"/>
  </w:num>
  <w:num w:numId="8">
    <w:abstractNumId w:val="4"/>
  </w:num>
  <w:num w:numId="9">
    <w:abstractNumId w:val="13"/>
  </w:num>
  <w:num w:numId="1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475"/>
    <w:rsid w:val="000009CF"/>
    <w:rsid w:val="00010F3D"/>
    <w:rsid w:val="00013428"/>
    <w:rsid w:val="00027F60"/>
    <w:rsid w:val="00035F3C"/>
    <w:rsid w:val="000419FE"/>
    <w:rsid w:val="00053217"/>
    <w:rsid w:val="00063A32"/>
    <w:rsid w:val="00093C4D"/>
    <w:rsid w:val="000A0BE5"/>
    <w:rsid w:val="000A0CBE"/>
    <w:rsid w:val="000E1D15"/>
    <w:rsid w:val="0010609A"/>
    <w:rsid w:val="001152B0"/>
    <w:rsid w:val="00162320"/>
    <w:rsid w:val="0016284A"/>
    <w:rsid w:val="00164CB3"/>
    <w:rsid w:val="00175EF3"/>
    <w:rsid w:val="00187466"/>
    <w:rsid w:val="001F4687"/>
    <w:rsid w:val="00203C12"/>
    <w:rsid w:val="00204B8B"/>
    <w:rsid w:val="00232657"/>
    <w:rsid w:val="00286435"/>
    <w:rsid w:val="0029458B"/>
    <w:rsid w:val="002966F2"/>
    <w:rsid w:val="002A66E8"/>
    <w:rsid w:val="002B400C"/>
    <w:rsid w:val="002C7D8B"/>
    <w:rsid w:val="002D5A73"/>
    <w:rsid w:val="002D5CF4"/>
    <w:rsid w:val="00351FC0"/>
    <w:rsid w:val="0036364D"/>
    <w:rsid w:val="0037152C"/>
    <w:rsid w:val="003827B2"/>
    <w:rsid w:val="0039634D"/>
    <w:rsid w:val="003C2BCF"/>
    <w:rsid w:val="00404D03"/>
    <w:rsid w:val="00404D10"/>
    <w:rsid w:val="004102AD"/>
    <w:rsid w:val="00412FC0"/>
    <w:rsid w:val="00431625"/>
    <w:rsid w:val="00450C8E"/>
    <w:rsid w:val="0047229B"/>
    <w:rsid w:val="00491058"/>
    <w:rsid w:val="004B351B"/>
    <w:rsid w:val="004B3F6C"/>
    <w:rsid w:val="004B5D6B"/>
    <w:rsid w:val="004E3567"/>
    <w:rsid w:val="0054340B"/>
    <w:rsid w:val="00544764"/>
    <w:rsid w:val="00545FF3"/>
    <w:rsid w:val="00565138"/>
    <w:rsid w:val="005678EE"/>
    <w:rsid w:val="00571D5F"/>
    <w:rsid w:val="005B31CA"/>
    <w:rsid w:val="005B595F"/>
    <w:rsid w:val="005C4475"/>
    <w:rsid w:val="005D6566"/>
    <w:rsid w:val="005D7CE0"/>
    <w:rsid w:val="005F5925"/>
    <w:rsid w:val="00625838"/>
    <w:rsid w:val="006328C6"/>
    <w:rsid w:val="00633A19"/>
    <w:rsid w:val="00640664"/>
    <w:rsid w:val="00660FFA"/>
    <w:rsid w:val="00666343"/>
    <w:rsid w:val="00675B6E"/>
    <w:rsid w:val="00685009"/>
    <w:rsid w:val="006A208E"/>
    <w:rsid w:val="006C14B8"/>
    <w:rsid w:val="006C3FC1"/>
    <w:rsid w:val="006D2015"/>
    <w:rsid w:val="006E542C"/>
    <w:rsid w:val="006F4F29"/>
    <w:rsid w:val="006F746D"/>
    <w:rsid w:val="00715CEB"/>
    <w:rsid w:val="0074754A"/>
    <w:rsid w:val="0075011E"/>
    <w:rsid w:val="00773EFF"/>
    <w:rsid w:val="0078538C"/>
    <w:rsid w:val="00785F7A"/>
    <w:rsid w:val="007B4077"/>
    <w:rsid w:val="007D0752"/>
    <w:rsid w:val="007F1E6D"/>
    <w:rsid w:val="00801882"/>
    <w:rsid w:val="00805124"/>
    <w:rsid w:val="00806E3B"/>
    <w:rsid w:val="00827620"/>
    <w:rsid w:val="0083160C"/>
    <w:rsid w:val="00845699"/>
    <w:rsid w:val="00846FBD"/>
    <w:rsid w:val="008820E5"/>
    <w:rsid w:val="008826C3"/>
    <w:rsid w:val="008A57F4"/>
    <w:rsid w:val="008C3283"/>
    <w:rsid w:val="008F434D"/>
    <w:rsid w:val="008F6760"/>
    <w:rsid w:val="00912AAB"/>
    <w:rsid w:val="00934315"/>
    <w:rsid w:val="009423EF"/>
    <w:rsid w:val="00946EE3"/>
    <w:rsid w:val="00963F19"/>
    <w:rsid w:val="009A2238"/>
    <w:rsid w:val="009A2627"/>
    <w:rsid w:val="009A3A83"/>
    <w:rsid w:val="009B1586"/>
    <w:rsid w:val="009C308E"/>
    <w:rsid w:val="009E189F"/>
    <w:rsid w:val="00A1297B"/>
    <w:rsid w:val="00A1460D"/>
    <w:rsid w:val="00A30FB6"/>
    <w:rsid w:val="00A47EAD"/>
    <w:rsid w:val="00A55383"/>
    <w:rsid w:val="00A62FF0"/>
    <w:rsid w:val="00A66EBA"/>
    <w:rsid w:val="00A6799A"/>
    <w:rsid w:val="00A72950"/>
    <w:rsid w:val="00A86C81"/>
    <w:rsid w:val="00A9491D"/>
    <w:rsid w:val="00AA20EB"/>
    <w:rsid w:val="00AA38FA"/>
    <w:rsid w:val="00AD316A"/>
    <w:rsid w:val="00AD739C"/>
    <w:rsid w:val="00AD7C49"/>
    <w:rsid w:val="00AE2BAA"/>
    <w:rsid w:val="00B152B3"/>
    <w:rsid w:val="00B25BBF"/>
    <w:rsid w:val="00B2621C"/>
    <w:rsid w:val="00B44B55"/>
    <w:rsid w:val="00B52EAD"/>
    <w:rsid w:val="00B60276"/>
    <w:rsid w:val="00B6699A"/>
    <w:rsid w:val="00B71F74"/>
    <w:rsid w:val="00B767D0"/>
    <w:rsid w:val="00B77681"/>
    <w:rsid w:val="00B94CD4"/>
    <w:rsid w:val="00BF2690"/>
    <w:rsid w:val="00C051DC"/>
    <w:rsid w:val="00C166C8"/>
    <w:rsid w:val="00C51C58"/>
    <w:rsid w:val="00C86566"/>
    <w:rsid w:val="00C86939"/>
    <w:rsid w:val="00C93426"/>
    <w:rsid w:val="00CB1F3D"/>
    <w:rsid w:val="00CE24AB"/>
    <w:rsid w:val="00CF0B59"/>
    <w:rsid w:val="00D30B17"/>
    <w:rsid w:val="00D35544"/>
    <w:rsid w:val="00D3588B"/>
    <w:rsid w:val="00D46D73"/>
    <w:rsid w:val="00D479BF"/>
    <w:rsid w:val="00D559B4"/>
    <w:rsid w:val="00D57D54"/>
    <w:rsid w:val="00D81775"/>
    <w:rsid w:val="00D82EF4"/>
    <w:rsid w:val="00DA33FB"/>
    <w:rsid w:val="00E02134"/>
    <w:rsid w:val="00E162E1"/>
    <w:rsid w:val="00E233F8"/>
    <w:rsid w:val="00E37496"/>
    <w:rsid w:val="00E5221C"/>
    <w:rsid w:val="00E75964"/>
    <w:rsid w:val="00EB160D"/>
    <w:rsid w:val="00EC33AD"/>
    <w:rsid w:val="00EC47F2"/>
    <w:rsid w:val="00EC684B"/>
    <w:rsid w:val="00EE4365"/>
    <w:rsid w:val="00EE7154"/>
    <w:rsid w:val="00EF775C"/>
    <w:rsid w:val="00F04212"/>
    <w:rsid w:val="00F07CC4"/>
    <w:rsid w:val="00F11A20"/>
    <w:rsid w:val="00F12B7D"/>
    <w:rsid w:val="00F21C42"/>
    <w:rsid w:val="00F41D41"/>
    <w:rsid w:val="00F46E53"/>
    <w:rsid w:val="00F67347"/>
    <w:rsid w:val="00FB1703"/>
    <w:rsid w:val="00FC6F37"/>
    <w:rsid w:val="00FE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FF19E6-F37B-468A-9FED-27D9D817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75"/>
    <w:pPr>
      <w:ind w:left="720"/>
      <w:contextualSpacing/>
    </w:pPr>
  </w:style>
  <w:style w:type="table" w:styleId="TableGrid">
    <w:name w:val="Table Grid"/>
    <w:basedOn w:val="TableNormal"/>
    <w:uiPriority w:val="39"/>
    <w:rsid w:val="009A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E6D"/>
  </w:style>
  <w:style w:type="paragraph" w:styleId="Footer">
    <w:name w:val="footer"/>
    <w:basedOn w:val="Normal"/>
    <w:link w:val="FooterChar"/>
    <w:uiPriority w:val="99"/>
    <w:unhideWhenUsed/>
    <w:rsid w:val="007F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E6D"/>
  </w:style>
  <w:style w:type="paragraph" w:styleId="BalloonText">
    <w:name w:val="Balloon Text"/>
    <w:basedOn w:val="Normal"/>
    <w:link w:val="BalloonTextChar"/>
    <w:uiPriority w:val="99"/>
    <w:semiHidden/>
    <w:unhideWhenUsed/>
    <w:rsid w:val="0074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4A"/>
    <w:rPr>
      <w:rFonts w:ascii="Segoe UI" w:hAnsi="Segoe UI" w:cs="Segoe UI"/>
      <w:sz w:val="18"/>
      <w:szCs w:val="18"/>
    </w:rPr>
  </w:style>
  <w:style w:type="paragraph" w:styleId="NoSpacing">
    <w:name w:val="No Spacing"/>
    <w:uiPriority w:val="1"/>
    <w:qFormat/>
    <w:rsid w:val="00C166C8"/>
    <w:pPr>
      <w:spacing w:after="0" w:line="240" w:lineRule="auto"/>
    </w:pPr>
  </w:style>
  <w:style w:type="paragraph" w:customStyle="1" w:styleId="Default">
    <w:name w:val="Default"/>
    <w:rsid w:val="00B152B3"/>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semiHidden/>
    <w:rsid w:val="00C8693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C8693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10946">
      <w:bodyDiv w:val="1"/>
      <w:marLeft w:val="0"/>
      <w:marRight w:val="0"/>
      <w:marTop w:val="0"/>
      <w:marBottom w:val="0"/>
      <w:divBdr>
        <w:top w:val="none" w:sz="0" w:space="0" w:color="auto"/>
        <w:left w:val="none" w:sz="0" w:space="0" w:color="auto"/>
        <w:bottom w:val="none" w:sz="0" w:space="0" w:color="auto"/>
        <w:right w:val="none" w:sz="0" w:space="0" w:color="auto"/>
      </w:divBdr>
    </w:div>
    <w:div w:id="159848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Hulme</dc:creator>
  <cp:lastModifiedBy>Alison Harkness</cp:lastModifiedBy>
  <cp:revision>2</cp:revision>
  <cp:lastPrinted>2017-02-08T17:36:00Z</cp:lastPrinted>
  <dcterms:created xsi:type="dcterms:W3CDTF">2018-11-08T11:25:00Z</dcterms:created>
  <dcterms:modified xsi:type="dcterms:W3CDTF">2018-11-08T11:25:00Z</dcterms:modified>
</cp:coreProperties>
</file>