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A108" w14:textId="77777777" w:rsidR="009011AD" w:rsidRDefault="009011AD" w:rsidP="00BB0730">
      <w:pPr>
        <w:jc w:val="center"/>
        <w:rPr>
          <w:b/>
          <w:bCs/>
          <w:color w:val="004050" w:themeColor="text1"/>
          <w:sz w:val="32"/>
          <w:szCs w:val="32"/>
          <w:u w:val="single"/>
        </w:rPr>
      </w:pPr>
    </w:p>
    <w:p w14:paraId="5D6E51EF" w14:textId="77777777" w:rsidR="009011AD" w:rsidRDefault="009011AD" w:rsidP="00BB0730">
      <w:pPr>
        <w:jc w:val="center"/>
        <w:rPr>
          <w:b/>
          <w:bCs/>
          <w:color w:val="004050" w:themeColor="text1"/>
          <w:sz w:val="32"/>
          <w:szCs w:val="32"/>
          <w:u w:val="single"/>
        </w:rPr>
      </w:pPr>
    </w:p>
    <w:p w14:paraId="75A7F651" w14:textId="77777777" w:rsidR="009011AD" w:rsidRPr="009011AD" w:rsidRDefault="009011AD" w:rsidP="00BB0730">
      <w:pPr>
        <w:jc w:val="center"/>
        <w:rPr>
          <w:b/>
          <w:bCs/>
          <w:color w:val="004050" w:themeColor="text1"/>
          <w:sz w:val="36"/>
          <w:szCs w:val="36"/>
          <w:u w:val="single"/>
        </w:rPr>
      </w:pPr>
    </w:p>
    <w:p w14:paraId="5156DE3E" w14:textId="26C8159F" w:rsidR="00002F12" w:rsidRPr="009011AD" w:rsidRDefault="00002F12" w:rsidP="00BB0730">
      <w:pPr>
        <w:jc w:val="center"/>
        <w:rPr>
          <w:b/>
          <w:bCs/>
          <w:color w:val="004050" w:themeColor="text1"/>
          <w:sz w:val="56"/>
          <w:szCs w:val="56"/>
        </w:rPr>
      </w:pPr>
      <w:r w:rsidRPr="009011AD">
        <w:rPr>
          <w:b/>
          <w:bCs/>
          <w:color w:val="004050" w:themeColor="text1"/>
          <w:sz w:val="56"/>
          <w:szCs w:val="56"/>
        </w:rPr>
        <w:t xml:space="preserve">Life Sciences Mapping and Gapping </w:t>
      </w:r>
      <w:r w:rsidR="009011AD" w:rsidRPr="009011AD">
        <w:rPr>
          <w:b/>
          <w:bCs/>
          <w:color w:val="004050" w:themeColor="text1"/>
          <w:sz w:val="56"/>
          <w:szCs w:val="56"/>
        </w:rPr>
        <w:br/>
      </w:r>
      <w:r w:rsidR="00F41310" w:rsidRPr="009011AD">
        <w:rPr>
          <w:b/>
          <w:bCs/>
          <w:color w:val="004050" w:themeColor="text1"/>
          <w:sz w:val="56"/>
          <w:szCs w:val="56"/>
        </w:rPr>
        <w:t>Research Findings Report</w:t>
      </w:r>
    </w:p>
    <w:p w14:paraId="1A24CD2B" w14:textId="77777777" w:rsidR="009011AD" w:rsidRDefault="009011AD" w:rsidP="00BB0730">
      <w:pPr>
        <w:jc w:val="right"/>
        <w:rPr>
          <w:color w:val="004050" w:themeColor="text1"/>
          <w:sz w:val="32"/>
          <w:szCs w:val="32"/>
        </w:rPr>
      </w:pPr>
    </w:p>
    <w:p w14:paraId="7058F8E1" w14:textId="77777777" w:rsidR="009011AD" w:rsidRDefault="009011AD" w:rsidP="00BB0730">
      <w:pPr>
        <w:jc w:val="right"/>
        <w:rPr>
          <w:color w:val="004050" w:themeColor="text1"/>
          <w:sz w:val="32"/>
          <w:szCs w:val="32"/>
        </w:rPr>
      </w:pPr>
    </w:p>
    <w:p w14:paraId="528638ED" w14:textId="77777777" w:rsidR="009011AD" w:rsidRDefault="009011AD" w:rsidP="00BB0730">
      <w:pPr>
        <w:jc w:val="right"/>
        <w:rPr>
          <w:color w:val="004050" w:themeColor="text1"/>
          <w:sz w:val="32"/>
          <w:szCs w:val="32"/>
        </w:rPr>
      </w:pPr>
    </w:p>
    <w:p w14:paraId="56C00D89" w14:textId="77777777" w:rsidR="009011AD" w:rsidRDefault="009011AD" w:rsidP="00BB0730">
      <w:pPr>
        <w:jc w:val="right"/>
        <w:rPr>
          <w:color w:val="004050" w:themeColor="text1"/>
          <w:sz w:val="32"/>
          <w:szCs w:val="32"/>
        </w:rPr>
      </w:pPr>
    </w:p>
    <w:p w14:paraId="06B6FCB3" w14:textId="77777777" w:rsidR="009011AD" w:rsidRDefault="009011AD" w:rsidP="00BB0730">
      <w:pPr>
        <w:jc w:val="right"/>
        <w:rPr>
          <w:color w:val="004050" w:themeColor="text1"/>
          <w:sz w:val="32"/>
          <w:szCs w:val="32"/>
        </w:rPr>
      </w:pPr>
    </w:p>
    <w:p w14:paraId="39C6DD23" w14:textId="77777777" w:rsidR="009011AD" w:rsidRDefault="009011AD" w:rsidP="00BB0730">
      <w:pPr>
        <w:jc w:val="right"/>
        <w:rPr>
          <w:color w:val="004050" w:themeColor="text1"/>
          <w:sz w:val="32"/>
          <w:szCs w:val="32"/>
        </w:rPr>
      </w:pPr>
    </w:p>
    <w:p w14:paraId="30D95E89" w14:textId="77777777" w:rsidR="009011AD" w:rsidRDefault="009011AD" w:rsidP="00BB0730">
      <w:pPr>
        <w:jc w:val="right"/>
        <w:rPr>
          <w:color w:val="004050" w:themeColor="text1"/>
          <w:sz w:val="32"/>
          <w:szCs w:val="32"/>
        </w:rPr>
      </w:pPr>
    </w:p>
    <w:p w14:paraId="60F20665" w14:textId="77777777" w:rsidR="009011AD" w:rsidRDefault="009011AD" w:rsidP="00BB0730">
      <w:pPr>
        <w:jc w:val="right"/>
        <w:rPr>
          <w:color w:val="004050" w:themeColor="text1"/>
          <w:sz w:val="32"/>
          <w:szCs w:val="32"/>
        </w:rPr>
      </w:pPr>
    </w:p>
    <w:p w14:paraId="6513D374" w14:textId="77777777" w:rsidR="009011AD" w:rsidRDefault="009011AD" w:rsidP="00BB0730">
      <w:pPr>
        <w:jc w:val="right"/>
        <w:rPr>
          <w:color w:val="004050" w:themeColor="text1"/>
          <w:sz w:val="32"/>
          <w:szCs w:val="32"/>
        </w:rPr>
      </w:pPr>
    </w:p>
    <w:p w14:paraId="5E9DC4F9" w14:textId="77777777" w:rsidR="009011AD" w:rsidRDefault="009011AD" w:rsidP="00BB0730">
      <w:pPr>
        <w:jc w:val="right"/>
        <w:rPr>
          <w:color w:val="004050" w:themeColor="text1"/>
          <w:sz w:val="32"/>
          <w:szCs w:val="32"/>
        </w:rPr>
      </w:pPr>
    </w:p>
    <w:p w14:paraId="72872895" w14:textId="77777777" w:rsidR="009011AD" w:rsidRDefault="009011AD" w:rsidP="00BB0730">
      <w:pPr>
        <w:jc w:val="right"/>
        <w:rPr>
          <w:color w:val="004050" w:themeColor="text1"/>
          <w:sz w:val="32"/>
          <w:szCs w:val="32"/>
        </w:rPr>
      </w:pPr>
    </w:p>
    <w:p w14:paraId="415B42A5" w14:textId="77777777" w:rsidR="009011AD" w:rsidRDefault="009011AD" w:rsidP="00BB0730">
      <w:pPr>
        <w:jc w:val="right"/>
        <w:rPr>
          <w:color w:val="004050" w:themeColor="text1"/>
          <w:sz w:val="32"/>
          <w:szCs w:val="32"/>
        </w:rPr>
      </w:pPr>
    </w:p>
    <w:p w14:paraId="7909EE94" w14:textId="77777777" w:rsidR="009011AD" w:rsidRDefault="009011AD" w:rsidP="00BB0730">
      <w:pPr>
        <w:jc w:val="right"/>
        <w:rPr>
          <w:color w:val="004050" w:themeColor="text1"/>
          <w:sz w:val="32"/>
          <w:szCs w:val="32"/>
        </w:rPr>
      </w:pPr>
    </w:p>
    <w:p w14:paraId="7558C3FE" w14:textId="64F22E14" w:rsidR="00E941F4" w:rsidRDefault="00BB0730" w:rsidP="00BB0730">
      <w:pPr>
        <w:jc w:val="right"/>
        <w:rPr>
          <w:color w:val="004050" w:themeColor="text1"/>
          <w:sz w:val="32"/>
          <w:szCs w:val="32"/>
        </w:rPr>
      </w:pPr>
      <w:r>
        <w:rPr>
          <w:color w:val="004050" w:themeColor="text1"/>
          <w:sz w:val="32"/>
          <w:szCs w:val="32"/>
        </w:rPr>
        <w:t>Prepared</w:t>
      </w:r>
      <w:r w:rsidR="004C04AF">
        <w:rPr>
          <w:color w:val="004050" w:themeColor="text1"/>
          <w:sz w:val="32"/>
          <w:szCs w:val="32"/>
        </w:rPr>
        <w:t xml:space="preserve"> by 7i Group</w:t>
      </w:r>
      <w:r>
        <w:rPr>
          <w:color w:val="004050" w:themeColor="text1"/>
          <w:sz w:val="32"/>
          <w:szCs w:val="32"/>
        </w:rPr>
        <w:t xml:space="preserve"> for Cheshire and Warrington </w:t>
      </w:r>
      <w:r w:rsidR="009011AD">
        <w:rPr>
          <w:color w:val="004050" w:themeColor="text1"/>
          <w:sz w:val="32"/>
          <w:szCs w:val="32"/>
        </w:rPr>
        <w:br/>
      </w:r>
      <w:r>
        <w:rPr>
          <w:color w:val="004050" w:themeColor="text1"/>
          <w:sz w:val="32"/>
          <w:szCs w:val="32"/>
        </w:rPr>
        <w:t>Local Enterprise Partnership</w:t>
      </w:r>
    </w:p>
    <w:p w14:paraId="41608E4C" w14:textId="4CBD7B1F" w:rsidR="00BB0730" w:rsidRDefault="005A2684" w:rsidP="00BB0730">
      <w:pPr>
        <w:jc w:val="right"/>
        <w:rPr>
          <w:color w:val="004050" w:themeColor="text1"/>
          <w:sz w:val="32"/>
          <w:szCs w:val="32"/>
        </w:rPr>
      </w:pPr>
      <w:r>
        <w:rPr>
          <w:color w:val="004050" w:themeColor="text1"/>
          <w:sz w:val="32"/>
          <w:szCs w:val="32"/>
        </w:rPr>
        <w:t>February</w:t>
      </w:r>
      <w:r w:rsidR="00A80ADC">
        <w:rPr>
          <w:color w:val="004050" w:themeColor="text1"/>
          <w:sz w:val="32"/>
          <w:szCs w:val="32"/>
        </w:rPr>
        <w:t xml:space="preserve"> </w:t>
      </w:r>
      <w:r w:rsidR="00BB0730">
        <w:rPr>
          <w:color w:val="004050" w:themeColor="text1"/>
          <w:sz w:val="32"/>
          <w:szCs w:val="32"/>
        </w:rPr>
        <w:t>2022</w:t>
      </w:r>
      <w:r w:rsidR="009011AD">
        <w:rPr>
          <w:color w:val="004050" w:themeColor="text1"/>
          <w:sz w:val="32"/>
          <w:szCs w:val="32"/>
        </w:rPr>
        <w:br/>
      </w:r>
    </w:p>
    <w:p w14:paraId="7DC9F637" w14:textId="77777777" w:rsidR="00BB0730" w:rsidRDefault="00BB0730" w:rsidP="004C04AF">
      <w:pPr>
        <w:rPr>
          <w:color w:val="004050" w:themeColor="text1"/>
          <w:sz w:val="32"/>
          <w:szCs w:val="32"/>
        </w:rPr>
      </w:pPr>
    </w:p>
    <w:sdt>
      <w:sdtPr>
        <w:rPr>
          <w:rFonts w:asciiTheme="minorHAnsi" w:eastAsiaTheme="minorHAnsi" w:hAnsiTheme="minorHAnsi" w:cstheme="minorBidi"/>
          <w:b w:val="0"/>
          <w:color w:val="auto"/>
          <w:sz w:val="22"/>
          <w:szCs w:val="22"/>
          <w:lang w:val="en-GB"/>
        </w:rPr>
        <w:id w:val="1044405501"/>
        <w:docPartObj>
          <w:docPartGallery w:val="Table of Contents"/>
          <w:docPartUnique/>
        </w:docPartObj>
      </w:sdtPr>
      <w:sdtEndPr>
        <w:rPr>
          <w:bCs/>
          <w:noProof/>
        </w:rPr>
      </w:sdtEndPr>
      <w:sdtContent>
        <w:p w14:paraId="4096441B" w14:textId="1104D157" w:rsidR="0011407F" w:rsidRDefault="0011407F">
          <w:pPr>
            <w:pStyle w:val="TOCHeading"/>
          </w:pPr>
          <w:r>
            <w:t>Contents</w:t>
          </w:r>
        </w:p>
        <w:p w14:paraId="0003AF62" w14:textId="32EF1C81" w:rsidR="00A80ADC" w:rsidRDefault="0011407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5987388" w:history="1">
            <w:r w:rsidR="00A80ADC" w:rsidRPr="00830985">
              <w:rPr>
                <w:rStyle w:val="Hyperlink"/>
                <w:bCs/>
                <w:noProof/>
              </w:rPr>
              <w:t>1.</w:t>
            </w:r>
            <w:r w:rsidR="00A80ADC" w:rsidRPr="00830985">
              <w:rPr>
                <w:rStyle w:val="Hyperlink"/>
                <w:noProof/>
              </w:rPr>
              <w:t xml:space="preserve"> Life Science Clusters</w:t>
            </w:r>
            <w:r w:rsidR="00A80ADC">
              <w:rPr>
                <w:noProof/>
                <w:webHidden/>
              </w:rPr>
              <w:tab/>
            </w:r>
            <w:r w:rsidR="00A80ADC">
              <w:rPr>
                <w:noProof/>
                <w:webHidden/>
              </w:rPr>
              <w:fldChar w:fldCharType="begin"/>
            </w:r>
            <w:r w:rsidR="00A80ADC">
              <w:rPr>
                <w:noProof/>
                <w:webHidden/>
              </w:rPr>
              <w:instrText xml:space="preserve"> PAGEREF _Toc95987388 \h </w:instrText>
            </w:r>
            <w:r w:rsidR="00A80ADC">
              <w:rPr>
                <w:noProof/>
                <w:webHidden/>
              </w:rPr>
            </w:r>
            <w:r w:rsidR="00A80ADC">
              <w:rPr>
                <w:noProof/>
                <w:webHidden/>
              </w:rPr>
              <w:fldChar w:fldCharType="separate"/>
            </w:r>
            <w:r w:rsidR="00A80ADC">
              <w:rPr>
                <w:noProof/>
                <w:webHidden/>
              </w:rPr>
              <w:t>3</w:t>
            </w:r>
            <w:r w:rsidR="00A80ADC">
              <w:rPr>
                <w:noProof/>
                <w:webHidden/>
              </w:rPr>
              <w:fldChar w:fldCharType="end"/>
            </w:r>
          </w:hyperlink>
        </w:p>
        <w:p w14:paraId="286BEE83" w14:textId="777CD75C" w:rsidR="00A80ADC" w:rsidRDefault="001F40BC">
          <w:pPr>
            <w:pStyle w:val="TOC2"/>
            <w:tabs>
              <w:tab w:val="right" w:leader="dot" w:pos="9016"/>
            </w:tabs>
            <w:rPr>
              <w:rFonts w:eastAsiaTheme="minorEastAsia"/>
              <w:noProof/>
              <w:lang w:eastAsia="en-GB"/>
            </w:rPr>
          </w:pPr>
          <w:hyperlink w:anchor="_Toc95987389" w:history="1">
            <w:r w:rsidR="00A80ADC" w:rsidRPr="00830985">
              <w:rPr>
                <w:rStyle w:val="Hyperlink"/>
                <w:b/>
                <w:bCs/>
                <w:noProof/>
              </w:rPr>
              <w:t>Characteristics of a life-science cluster</w:t>
            </w:r>
            <w:r w:rsidR="00A80ADC">
              <w:rPr>
                <w:noProof/>
                <w:webHidden/>
              </w:rPr>
              <w:tab/>
            </w:r>
            <w:r w:rsidR="00A80ADC">
              <w:rPr>
                <w:noProof/>
                <w:webHidden/>
              </w:rPr>
              <w:fldChar w:fldCharType="begin"/>
            </w:r>
            <w:r w:rsidR="00A80ADC">
              <w:rPr>
                <w:noProof/>
                <w:webHidden/>
              </w:rPr>
              <w:instrText xml:space="preserve"> PAGEREF _Toc95987389 \h </w:instrText>
            </w:r>
            <w:r w:rsidR="00A80ADC">
              <w:rPr>
                <w:noProof/>
                <w:webHidden/>
              </w:rPr>
            </w:r>
            <w:r w:rsidR="00A80ADC">
              <w:rPr>
                <w:noProof/>
                <w:webHidden/>
              </w:rPr>
              <w:fldChar w:fldCharType="separate"/>
            </w:r>
            <w:r w:rsidR="00A80ADC">
              <w:rPr>
                <w:noProof/>
                <w:webHidden/>
              </w:rPr>
              <w:t>3</w:t>
            </w:r>
            <w:r w:rsidR="00A80ADC">
              <w:rPr>
                <w:noProof/>
                <w:webHidden/>
              </w:rPr>
              <w:fldChar w:fldCharType="end"/>
            </w:r>
          </w:hyperlink>
        </w:p>
        <w:p w14:paraId="4FA9DC00" w14:textId="2BE6C8C3" w:rsidR="00A80ADC" w:rsidRDefault="001F40BC">
          <w:pPr>
            <w:pStyle w:val="TOC1"/>
            <w:tabs>
              <w:tab w:val="right" w:leader="dot" w:pos="9016"/>
            </w:tabs>
            <w:rPr>
              <w:rFonts w:eastAsiaTheme="minorEastAsia"/>
              <w:noProof/>
              <w:lang w:eastAsia="en-GB"/>
            </w:rPr>
          </w:pPr>
          <w:hyperlink w:anchor="_Toc95987390" w:history="1">
            <w:r w:rsidR="00A80ADC" w:rsidRPr="00830985">
              <w:rPr>
                <w:rStyle w:val="Hyperlink"/>
                <w:noProof/>
              </w:rPr>
              <w:t>2. Mapping Exercise (Desk Research)</w:t>
            </w:r>
            <w:r w:rsidR="00A80ADC">
              <w:rPr>
                <w:noProof/>
                <w:webHidden/>
              </w:rPr>
              <w:tab/>
            </w:r>
            <w:r w:rsidR="00A80ADC">
              <w:rPr>
                <w:noProof/>
                <w:webHidden/>
              </w:rPr>
              <w:fldChar w:fldCharType="begin"/>
            </w:r>
            <w:r w:rsidR="00A80ADC">
              <w:rPr>
                <w:noProof/>
                <w:webHidden/>
              </w:rPr>
              <w:instrText xml:space="preserve"> PAGEREF _Toc95987390 \h </w:instrText>
            </w:r>
            <w:r w:rsidR="00A80ADC">
              <w:rPr>
                <w:noProof/>
                <w:webHidden/>
              </w:rPr>
            </w:r>
            <w:r w:rsidR="00A80ADC">
              <w:rPr>
                <w:noProof/>
                <w:webHidden/>
              </w:rPr>
              <w:fldChar w:fldCharType="separate"/>
            </w:r>
            <w:r w:rsidR="00A80ADC">
              <w:rPr>
                <w:noProof/>
                <w:webHidden/>
              </w:rPr>
              <w:t>4</w:t>
            </w:r>
            <w:r w:rsidR="00A80ADC">
              <w:rPr>
                <w:noProof/>
                <w:webHidden/>
              </w:rPr>
              <w:fldChar w:fldCharType="end"/>
            </w:r>
          </w:hyperlink>
        </w:p>
        <w:p w14:paraId="4269CD72" w14:textId="785F6BB9" w:rsidR="00A80ADC" w:rsidRDefault="001F40BC">
          <w:pPr>
            <w:pStyle w:val="TOC2"/>
            <w:tabs>
              <w:tab w:val="right" w:leader="dot" w:pos="9016"/>
            </w:tabs>
            <w:rPr>
              <w:rFonts w:eastAsiaTheme="minorEastAsia"/>
              <w:noProof/>
              <w:lang w:eastAsia="en-GB"/>
            </w:rPr>
          </w:pPr>
          <w:hyperlink w:anchor="_Toc95987391" w:history="1">
            <w:r w:rsidR="00A80ADC" w:rsidRPr="00830985">
              <w:rPr>
                <w:rStyle w:val="Hyperlink"/>
                <w:b/>
                <w:bCs/>
                <w:noProof/>
              </w:rPr>
              <w:t>Summary of the mapping exercise</w:t>
            </w:r>
            <w:r w:rsidR="00A80ADC">
              <w:rPr>
                <w:noProof/>
                <w:webHidden/>
              </w:rPr>
              <w:tab/>
            </w:r>
            <w:r w:rsidR="00A80ADC">
              <w:rPr>
                <w:noProof/>
                <w:webHidden/>
              </w:rPr>
              <w:fldChar w:fldCharType="begin"/>
            </w:r>
            <w:r w:rsidR="00A80ADC">
              <w:rPr>
                <w:noProof/>
                <w:webHidden/>
              </w:rPr>
              <w:instrText xml:space="preserve"> PAGEREF _Toc95987391 \h </w:instrText>
            </w:r>
            <w:r w:rsidR="00A80ADC">
              <w:rPr>
                <w:noProof/>
                <w:webHidden/>
              </w:rPr>
            </w:r>
            <w:r w:rsidR="00A80ADC">
              <w:rPr>
                <w:noProof/>
                <w:webHidden/>
              </w:rPr>
              <w:fldChar w:fldCharType="separate"/>
            </w:r>
            <w:r w:rsidR="00A80ADC">
              <w:rPr>
                <w:noProof/>
                <w:webHidden/>
              </w:rPr>
              <w:t>5</w:t>
            </w:r>
            <w:r w:rsidR="00A80ADC">
              <w:rPr>
                <w:noProof/>
                <w:webHidden/>
              </w:rPr>
              <w:fldChar w:fldCharType="end"/>
            </w:r>
          </w:hyperlink>
        </w:p>
        <w:p w14:paraId="6FFB5DB0" w14:textId="2BFFF366" w:rsidR="00A80ADC" w:rsidRDefault="001F40BC">
          <w:pPr>
            <w:pStyle w:val="TOC2"/>
            <w:tabs>
              <w:tab w:val="right" w:leader="dot" w:pos="9016"/>
            </w:tabs>
            <w:rPr>
              <w:rFonts w:eastAsiaTheme="minorEastAsia"/>
              <w:noProof/>
              <w:lang w:eastAsia="en-GB"/>
            </w:rPr>
          </w:pPr>
          <w:hyperlink w:anchor="_Toc95987392" w:history="1">
            <w:r w:rsidR="00A80ADC" w:rsidRPr="00830985">
              <w:rPr>
                <w:rStyle w:val="Hyperlink"/>
                <w:b/>
                <w:bCs/>
                <w:noProof/>
              </w:rPr>
              <w:t>Comparisons With Other Research</w:t>
            </w:r>
            <w:r w:rsidR="00A80ADC">
              <w:rPr>
                <w:noProof/>
                <w:webHidden/>
              </w:rPr>
              <w:tab/>
            </w:r>
            <w:r w:rsidR="00A80ADC">
              <w:rPr>
                <w:noProof/>
                <w:webHidden/>
              </w:rPr>
              <w:fldChar w:fldCharType="begin"/>
            </w:r>
            <w:r w:rsidR="00A80ADC">
              <w:rPr>
                <w:noProof/>
                <w:webHidden/>
              </w:rPr>
              <w:instrText xml:space="preserve"> PAGEREF _Toc95987392 \h </w:instrText>
            </w:r>
            <w:r w:rsidR="00A80ADC">
              <w:rPr>
                <w:noProof/>
                <w:webHidden/>
              </w:rPr>
            </w:r>
            <w:r w:rsidR="00A80ADC">
              <w:rPr>
                <w:noProof/>
                <w:webHidden/>
              </w:rPr>
              <w:fldChar w:fldCharType="separate"/>
            </w:r>
            <w:r w:rsidR="00A80ADC">
              <w:rPr>
                <w:noProof/>
                <w:webHidden/>
              </w:rPr>
              <w:t>7</w:t>
            </w:r>
            <w:r w:rsidR="00A80ADC">
              <w:rPr>
                <w:noProof/>
                <w:webHidden/>
              </w:rPr>
              <w:fldChar w:fldCharType="end"/>
            </w:r>
          </w:hyperlink>
        </w:p>
        <w:p w14:paraId="19460986" w14:textId="5897DE59" w:rsidR="00A80ADC" w:rsidRDefault="001F40BC">
          <w:pPr>
            <w:pStyle w:val="TOC2"/>
            <w:tabs>
              <w:tab w:val="right" w:leader="dot" w:pos="9016"/>
            </w:tabs>
            <w:rPr>
              <w:rFonts w:eastAsiaTheme="minorEastAsia"/>
              <w:noProof/>
              <w:lang w:eastAsia="en-GB"/>
            </w:rPr>
          </w:pPr>
          <w:hyperlink w:anchor="_Toc95987393" w:history="1">
            <w:r w:rsidR="00A80ADC" w:rsidRPr="00830985">
              <w:rPr>
                <w:rStyle w:val="Hyperlink"/>
                <w:b/>
                <w:bCs/>
                <w:noProof/>
              </w:rPr>
              <w:t>Conclusions</w:t>
            </w:r>
            <w:r w:rsidR="00A80ADC">
              <w:rPr>
                <w:noProof/>
                <w:webHidden/>
              </w:rPr>
              <w:tab/>
            </w:r>
            <w:r w:rsidR="00A80ADC">
              <w:rPr>
                <w:noProof/>
                <w:webHidden/>
              </w:rPr>
              <w:fldChar w:fldCharType="begin"/>
            </w:r>
            <w:r w:rsidR="00A80ADC">
              <w:rPr>
                <w:noProof/>
                <w:webHidden/>
              </w:rPr>
              <w:instrText xml:space="preserve"> PAGEREF _Toc95987393 \h </w:instrText>
            </w:r>
            <w:r w:rsidR="00A80ADC">
              <w:rPr>
                <w:noProof/>
                <w:webHidden/>
              </w:rPr>
            </w:r>
            <w:r w:rsidR="00A80ADC">
              <w:rPr>
                <w:noProof/>
                <w:webHidden/>
              </w:rPr>
              <w:fldChar w:fldCharType="separate"/>
            </w:r>
            <w:r w:rsidR="00A80ADC">
              <w:rPr>
                <w:noProof/>
                <w:webHidden/>
              </w:rPr>
              <w:t>8</w:t>
            </w:r>
            <w:r w:rsidR="00A80ADC">
              <w:rPr>
                <w:noProof/>
                <w:webHidden/>
              </w:rPr>
              <w:fldChar w:fldCharType="end"/>
            </w:r>
          </w:hyperlink>
        </w:p>
        <w:p w14:paraId="2EE81267" w14:textId="1E4F4B0B" w:rsidR="00A80ADC" w:rsidRDefault="001F40BC">
          <w:pPr>
            <w:pStyle w:val="TOC1"/>
            <w:tabs>
              <w:tab w:val="right" w:leader="dot" w:pos="9016"/>
            </w:tabs>
            <w:rPr>
              <w:rFonts w:eastAsiaTheme="minorEastAsia"/>
              <w:noProof/>
              <w:lang w:eastAsia="en-GB"/>
            </w:rPr>
          </w:pPr>
          <w:hyperlink w:anchor="_Toc95987394" w:history="1">
            <w:r w:rsidR="00A80ADC" w:rsidRPr="00830985">
              <w:rPr>
                <w:rStyle w:val="Hyperlink"/>
                <w:noProof/>
              </w:rPr>
              <w:t>3. Gapping Exercise (Qualitative Research)</w:t>
            </w:r>
            <w:r w:rsidR="00A80ADC">
              <w:rPr>
                <w:noProof/>
                <w:webHidden/>
              </w:rPr>
              <w:tab/>
            </w:r>
            <w:r w:rsidR="00A80ADC">
              <w:rPr>
                <w:noProof/>
                <w:webHidden/>
              </w:rPr>
              <w:fldChar w:fldCharType="begin"/>
            </w:r>
            <w:r w:rsidR="00A80ADC">
              <w:rPr>
                <w:noProof/>
                <w:webHidden/>
              </w:rPr>
              <w:instrText xml:space="preserve"> PAGEREF _Toc95987394 \h </w:instrText>
            </w:r>
            <w:r w:rsidR="00A80ADC">
              <w:rPr>
                <w:noProof/>
                <w:webHidden/>
              </w:rPr>
            </w:r>
            <w:r w:rsidR="00A80ADC">
              <w:rPr>
                <w:noProof/>
                <w:webHidden/>
              </w:rPr>
              <w:fldChar w:fldCharType="separate"/>
            </w:r>
            <w:r w:rsidR="00A80ADC">
              <w:rPr>
                <w:noProof/>
                <w:webHidden/>
              </w:rPr>
              <w:t>9</w:t>
            </w:r>
            <w:r w:rsidR="00A80ADC">
              <w:rPr>
                <w:noProof/>
                <w:webHidden/>
              </w:rPr>
              <w:fldChar w:fldCharType="end"/>
            </w:r>
          </w:hyperlink>
        </w:p>
        <w:p w14:paraId="1816C027" w14:textId="79F5CDBB" w:rsidR="00A80ADC" w:rsidRDefault="001F40BC">
          <w:pPr>
            <w:pStyle w:val="TOC2"/>
            <w:tabs>
              <w:tab w:val="right" w:leader="dot" w:pos="9016"/>
            </w:tabs>
            <w:rPr>
              <w:rFonts w:eastAsiaTheme="minorEastAsia"/>
              <w:noProof/>
              <w:lang w:eastAsia="en-GB"/>
            </w:rPr>
          </w:pPr>
          <w:hyperlink w:anchor="_Toc95987395" w:history="1">
            <w:r w:rsidR="00A80ADC" w:rsidRPr="00830985">
              <w:rPr>
                <w:rStyle w:val="Hyperlink"/>
                <w:b/>
                <w:bCs/>
                <w:noProof/>
              </w:rPr>
              <w:t>Summary of the qualitative research</w:t>
            </w:r>
            <w:r w:rsidR="00A80ADC">
              <w:rPr>
                <w:noProof/>
                <w:webHidden/>
              </w:rPr>
              <w:tab/>
            </w:r>
            <w:r w:rsidR="00A80ADC">
              <w:rPr>
                <w:noProof/>
                <w:webHidden/>
              </w:rPr>
              <w:fldChar w:fldCharType="begin"/>
            </w:r>
            <w:r w:rsidR="00A80ADC">
              <w:rPr>
                <w:noProof/>
                <w:webHidden/>
              </w:rPr>
              <w:instrText xml:space="preserve"> PAGEREF _Toc95987395 \h </w:instrText>
            </w:r>
            <w:r w:rsidR="00A80ADC">
              <w:rPr>
                <w:noProof/>
                <w:webHidden/>
              </w:rPr>
            </w:r>
            <w:r w:rsidR="00A80ADC">
              <w:rPr>
                <w:noProof/>
                <w:webHidden/>
              </w:rPr>
              <w:fldChar w:fldCharType="separate"/>
            </w:r>
            <w:r w:rsidR="00A80ADC">
              <w:rPr>
                <w:noProof/>
                <w:webHidden/>
              </w:rPr>
              <w:t>9</w:t>
            </w:r>
            <w:r w:rsidR="00A80ADC">
              <w:rPr>
                <w:noProof/>
                <w:webHidden/>
              </w:rPr>
              <w:fldChar w:fldCharType="end"/>
            </w:r>
          </w:hyperlink>
        </w:p>
        <w:p w14:paraId="3BD65DA1" w14:textId="1A2E2A0E" w:rsidR="00A80ADC" w:rsidRDefault="001F40BC">
          <w:pPr>
            <w:pStyle w:val="TOC2"/>
            <w:tabs>
              <w:tab w:val="right" w:leader="dot" w:pos="9016"/>
            </w:tabs>
            <w:rPr>
              <w:rFonts w:eastAsiaTheme="minorEastAsia"/>
              <w:noProof/>
              <w:lang w:eastAsia="en-GB"/>
            </w:rPr>
          </w:pPr>
          <w:hyperlink w:anchor="_Toc95987396" w:history="1">
            <w:r w:rsidR="00A80ADC" w:rsidRPr="00830985">
              <w:rPr>
                <w:rStyle w:val="Hyperlink"/>
                <w:b/>
                <w:bCs/>
                <w:noProof/>
              </w:rPr>
              <w:t>Summary of the factors identified in the research</w:t>
            </w:r>
            <w:r w:rsidR="00A80ADC">
              <w:rPr>
                <w:noProof/>
                <w:webHidden/>
              </w:rPr>
              <w:tab/>
            </w:r>
            <w:r w:rsidR="00A80ADC">
              <w:rPr>
                <w:noProof/>
                <w:webHidden/>
              </w:rPr>
              <w:fldChar w:fldCharType="begin"/>
            </w:r>
            <w:r w:rsidR="00A80ADC">
              <w:rPr>
                <w:noProof/>
                <w:webHidden/>
              </w:rPr>
              <w:instrText xml:space="preserve"> PAGEREF _Toc95987396 \h </w:instrText>
            </w:r>
            <w:r w:rsidR="00A80ADC">
              <w:rPr>
                <w:noProof/>
                <w:webHidden/>
              </w:rPr>
            </w:r>
            <w:r w:rsidR="00A80ADC">
              <w:rPr>
                <w:noProof/>
                <w:webHidden/>
              </w:rPr>
              <w:fldChar w:fldCharType="separate"/>
            </w:r>
            <w:r w:rsidR="00A80ADC">
              <w:rPr>
                <w:noProof/>
                <w:webHidden/>
              </w:rPr>
              <w:t>9</w:t>
            </w:r>
            <w:r w:rsidR="00A80ADC">
              <w:rPr>
                <w:noProof/>
                <w:webHidden/>
              </w:rPr>
              <w:fldChar w:fldCharType="end"/>
            </w:r>
          </w:hyperlink>
        </w:p>
        <w:p w14:paraId="29D2AB94" w14:textId="71EE3764" w:rsidR="00A80ADC" w:rsidRDefault="001F40BC">
          <w:pPr>
            <w:pStyle w:val="TOC2"/>
            <w:tabs>
              <w:tab w:val="right" w:leader="dot" w:pos="9016"/>
            </w:tabs>
            <w:rPr>
              <w:rFonts w:eastAsiaTheme="minorEastAsia"/>
              <w:noProof/>
              <w:lang w:eastAsia="en-GB"/>
            </w:rPr>
          </w:pPr>
          <w:hyperlink w:anchor="_Toc95987397" w:history="1">
            <w:r w:rsidR="00A80ADC" w:rsidRPr="00830985">
              <w:rPr>
                <w:rStyle w:val="Hyperlink"/>
                <w:b/>
                <w:bCs/>
                <w:noProof/>
              </w:rPr>
              <w:t>Conclusions</w:t>
            </w:r>
            <w:r w:rsidR="00A80ADC">
              <w:rPr>
                <w:noProof/>
                <w:webHidden/>
              </w:rPr>
              <w:tab/>
            </w:r>
            <w:r w:rsidR="00A80ADC">
              <w:rPr>
                <w:noProof/>
                <w:webHidden/>
              </w:rPr>
              <w:fldChar w:fldCharType="begin"/>
            </w:r>
            <w:r w:rsidR="00A80ADC">
              <w:rPr>
                <w:noProof/>
                <w:webHidden/>
              </w:rPr>
              <w:instrText xml:space="preserve"> PAGEREF _Toc95987397 \h </w:instrText>
            </w:r>
            <w:r w:rsidR="00A80ADC">
              <w:rPr>
                <w:noProof/>
                <w:webHidden/>
              </w:rPr>
            </w:r>
            <w:r w:rsidR="00A80ADC">
              <w:rPr>
                <w:noProof/>
                <w:webHidden/>
              </w:rPr>
              <w:fldChar w:fldCharType="separate"/>
            </w:r>
            <w:r w:rsidR="00A80ADC">
              <w:rPr>
                <w:noProof/>
                <w:webHidden/>
              </w:rPr>
              <w:t>12</w:t>
            </w:r>
            <w:r w:rsidR="00A80ADC">
              <w:rPr>
                <w:noProof/>
                <w:webHidden/>
              </w:rPr>
              <w:fldChar w:fldCharType="end"/>
            </w:r>
          </w:hyperlink>
        </w:p>
        <w:p w14:paraId="120D0830" w14:textId="5BAF67F1" w:rsidR="00A80ADC" w:rsidRDefault="001F40BC">
          <w:pPr>
            <w:pStyle w:val="TOC1"/>
            <w:tabs>
              <w:tab w:val="right" w:leader="dot" w:pos="9016"/>
            </w:tabs>
            <w:rPr>
              <w:rFonts w:eastAsiaTheme="minorEastAsia"/>
              <w:noProof/>
              <w:lang w:eastAsia="en-GB"/>
            </w:rPr>
          </w:pPr>
          <w:hyperlink w:anchor="_Toc95987398" w:history="1">
            <w:r w:rsidR="00A80ADC" w:rsidRPr="00830985">
              <w:rPr>
                <w:rStyle w:val="Hyperlink"/>
                <w:noProof/>
              </w:rPr>
              <w:t>4. Comparisons with International Life Science Clusters</w:t>
            </w:r>
            <w:r w:rsidR="00A80ADC">
              <w:rPr>
                <w:noProof/>
                <w:webHidden/>
              </w:rPr>
              <w:tab/>
            </w:r>
            <w:r w:rsidR="00A80ADC">
              <w:rPr>
                <w:noProof/>
                <w:webHidden/>
              </w:rPr>
              <w:fldChar w:fldCharType="begin"/>
            </w:r>
            <w:r w:rsidR="00A80ADC">
              <w:rPr>
                <w:noProof/>
                <w:webHidden/>
              </w:rPr>
              <w:instrText xml:space="preserve"> PAGEREF _Toc95987398 \h </w:instrText>
            </w:r>
            <w:r w:rsidR="00A80ADC">
              <w:rPr>
                <w:noProof/>
                <w:webHidden/>
              </w:rPr>
            </w:r>
            <w:r w:rsidR="00A80ADC">
              <w:rPr>
                <w:noProof/>
                <w:webHidden/>
              </w:rPr>
              <w:fldChar w:fldCharType="separate"/>
            </w:r>
            <w:r w:rsidR="00A80ADC">
              <w:rPr>
                <w:noProof/>
                <w:webHidden/>
              </w:rPr>
              <w:t>13</w:t>
            </w:r>
            <w:r w:rsidR="00A80ADC">
              <w:rPr>
                <w:noProof/>
                <w:webHidden/>
              </w:rPr>
              <w:fldChar w:fldCharType="end"/>
            </w:r>
          </w:hyperlink>
        </w:p>
        <w:p w14:paraId="18FFCE7D" w14:textId="3A91D759" w:rsidR="00A80ADC" w:rsidRDefault="001F40BC">
          <w:pPr>
            <w:pStyle w:val="TOC2"/>
            <w:tabs>
              <w:tab w:val="right" w:leader="dot" w:pos="9016"/>
            </w:tabs>
            <w:rPr>
              <w:rFonts w:eastAsiaTheme="minorEastAsia"/>
              <w:noProof/>
              <w:lang w:eastAsia="en-GB"/>
            </w:rPr>
          </w:pPr>
          <w:hyperlink w:anchor="_Toc95987399" w:history="1">
            <w:r w:rsidR="00A80ADC" w:rsidRPr="00830985">
              <w:rPr>
                <w:rStyle w:val="Hyperlink"/>
                <w:b/>
                <w:bCs/>
                <w:noProof/>
              </w:rPr>
              <w:t>Size Comparison</w:t>
            </w:r>
            <w:r w:rsidR="00A80ADC">
              <w:rPr>
                <w:noProof/>
                <w:webHidden/>
              </w:rPr>
              <w:tab/>
            </w:r>
            <w:r w:rsidR="00A80ADC">
              <w:rPr>
                <w:noProof/>
                <w:webHidden/>
              </w:rPr>
              <w:fldChar w:fldCharType="begin"/>
            </w:r>
            <w:r w:rsidR="00A80ADC">
              <w:rPr>
                <w:noProof/>
                <w:webHidden/>
              </w:rPr>
              <w:instrText xml:space="preserve"> PAGEREF _Toc95987399 \h </w:instrText>
            </w:r>
            <w:r w:rsidR="00A80ADC">
              <w:rPr>
                <w:noProof/>
                <w:webHidden/>
              </w:rPr>
            </w:r>
            <w:r w:rsidR="00A80ADC">
              <w:rPr>
                <w:noProof/>
                <w:webHidden/>
              </w:rPr>
              <w:fldChar w:fldCharType="separate"/>
            </w:r>
            <w:r w:rsidR="00A80ADC">
              <w:rPr>
                <w:noProof/>
                <w:webHidden/>
              </w:rPr>
              <w:t>13</w:t>
            </w:r>
            <w:r w:rsidR="00A80ADC">
              <w:rPr>
                <w:noProof/>
                <w:webHidden/>
              </w:rPr>
              <w:fldChar w:fldCharType="end"/>
            </w:r>
          </w:hyperlink>
        </w:p>
        <w:p w14:paraId="28A15BF7" w14:textId="4F0B18D4" w:rsidR="00A80ADC" w:rsidRDefault="001F40BC">
          <w:pPr>
            <w:pStyle w:val="TOC2"/>
            <w:tabs>
              <w:tab w:val="right" w:leader="dot" w:pos="9016"/>
            </w:tabs>
            <w:rPr>
              <w:rFonts w:eastAsiaTheme="minorEastAsia"/>
              <w:noProof/>
              <w:lang w:eastAsia="en-GB"/>
            </w:rPr>
          </w:pPr>
          <w:hyperlink w:anchor="_Toc95987400" w:history="1">
            <w:r w:rsidR="00A80ADC" w:rsidRPr="00830985">
              <w:rPr>
                <w:rStyle w:val="Hyperlink"/>
                <w:b/>
                <w:bCs/>
                <w:noProof/>
              </w:rPr>
              <w:t>NW life sciences cluster versus Golden Triangle</w:t>
            </w:r>
            <w:r w:rsidR="00A80ADC">
              <w:rPr>
                <w:noProof/>
                <w:webHidden/>
              </w:rPr>
              <w:tab/>
            </w:r>
            <w:r w:rsidR="00A80ADC">
              <w:rPr>
                <w:noProof/>
                <w:webHidden/>
              </w:rPr>
              <w:fldChar w:fldCharType="begin"/>
            </w:r>
            <w:r w:rsidR="00A80ADC">
              <w:rPr>
                <w:noProof/>
                <w:webHidden/>
              </w:rPr>
              <w:instrText xml:space="preserve"> PAGEREF _Toc95987400 \h </w:instrText>
            </w:r>
            <w:r w:rsidR="00A80ADC">
              <w:rPr>
                <w:noProof/>
                <w:webHidden/>
              </w:rPr>
            </w:r>
            <w:r w:rsidR="00A80ADC">
              <w:rPr>
                <w:noProof/>
                <w:webHidden/>
              </w:rPr>
              <w:fldChar w:fldCharType="separate"/>
            </w:r>
            <w:r w:rsidR="00A80ADC">
              <w:rPr>
                <w:noProof/>
                <w:webHidden/>
              </w:rPr>
              <w:t>16</w:t>
            </w:r>
            <w:r w:rsidR="00A80ADC">
              <w:rPr>
                <w:noProof/>
                <w:webHidden/>
              </w:rPr>
              <w:fldChar w:fldCharType="end"/>
            </w:r>
          </w:hyperlink>
        </w:p>
        <w:p w14:paraId="5151E24E" w14:textId="1BD875D7" w:rsidR="00A80ADC" w:rsidRDefault="001F40BC">
          <w:pPr>
            <w:pStyle w:val="TOC2"/>
            <w:tabs>
              <w:tab w:val="right" w:leader="dot" w:pos="9016"/>
            </w:tabs>
            <w:rPr>
              <w:rFonts w:eastAsiaTheme="minorEastAsia"/>
              <w:noProof/>
              <w:lang w:eastAsia="en-GB"/>
            </w:rPr>
          </w:pPr>
          <w:hyperlink w:anchor="_Toc95987401" w:history="1">
            <w:r w:rsidR="00A80ADC" w:rsidRPr="00830985">
              <w:rPr>
                <w:rStyle w:val="Hyperlink"/>
                <w:b/>
                <w:bCs/>
                <w:noProof/>
              </w:rPr>
              <w:t>Conclusions</w:t>
            </w:r>
            <w:r w:rsidR="00A80ADC">
              <w:rPr>
                <w:noProof/>
                <w:webHidden/>
              </w:rPr>
              <w:tab/>
            </w:r>
            <w:r w:rsidR="00A80ADC">
              <w:rPr>
                <w:noProof/>
                <w:webHidden/>
              </w:rPr>
              <w:fldChar w:fldCharType="begin"/>
            </w:r>
            <w:r w:rsidR="00A80ADC">
              <w:rPr>
                <w:noProof/>
                <w:webHidden/>
              </w:rPr>
              <w:instrText xml:space="preserve"> PAGEREF _Toc95987401 \h </w:instrText>
            </w:r>
            <w:r w:rsidR="00A80ADC">
              <w:rPr>
                <w:noProof/>
                <w:webHidden/>
              </w:rPr>
            </w:r>
            <w:r w:rsidR="00A80ADC">
              <w:rPr>
                <w:noProof/>
                <w:webHidden/>
              </w:rPr>
              <w:fldChar w:fldCharType="separate"/>
            </w:r>
            <w:r w:rsidR="00A80ADC">
              <w:rPr>
                <w:noProof/>
                <w:webHidden/>
              </w:rPr>
              <w:t>17</w:t>
            </w:r>
            <w:r w:rsidR="00A80ADC">
              <w:rPr>
                <w:noProof/>
                <w:webHidden/>
              </w:rPr>
              <w:fldChar w:fldCharType="end"/>
            </w:r>
          </w:hyperlink>
        </w:p>
        <w:p w14:paraId="4D63A06E" w14:textId="18A4A746" w:rsidR="00A80ADC" w:rsidRDefault="001F40BC">
          <w:pPr>
            <w:pStyle w:val="TOC1"/>
            <w:tabs>
              <w:tab w:val="right" w:leader="dot" w:pos="9016"/>
            </w:tabs>
            <w:rPr>
              <w:rFonts w:eastAsiaTheme="minorEastAsia"/>
              <w:noProof/>
              <w:lang w:eastAsia="en-GB"/>
            </w:rPr>
          </w:pPr>
          <w:hyperlink w:anchor="_Toc95987402" w:history="1">
            <w:r w:rsidR="00A80ADC" w:rsidRPr="00830985">
              <w:rPr>
                <w:rStyle w:val="Hyperlink"/>
                <w:noProof/>
              </w:rPr>
              <w:t>5. SWOT Analysis</w:t>
            </w:r>
            <w:r w:rsidR="00A80ADC">
              <w:rPr>
                <w:noProof/>
                <w:webHidden/>
              </w:rPr>
              <w:tab/>
            </w:r>
            <w:r w:rsidR="00A80ADC">
              <w:rPr>
                <w:noProof/>
                <w:webHidden/>
              </w:rPr>
              <w:fldChar w:fldCharType="begin"/>
            </w:r>
            <w:r w:rsidR="00A80ADC">
              <w:rPr>
                <w:noProof/>
                <w:webHidden/>
              </w:rPr>
              <w:instrText xml:space="preserve"> PAGEREF _Toc95987402 \h </w:instrText>
            </w:r>
            <w:r w:rsidR="00A80ADC">
              <w:rPr>
                <w:noProof/>
                <w:webHidden/>
              </w:rPr>
            </w:r>
            <w:r w:rsidR="00A80ADC">
              <w:rPr>
                <w:noProof/>
                <w:webHidden/>
              </w:rPr>
              <w:fldChar w:fldCharType="separate"/>
            </w:r>
            <w:r w:rsidR="00A80ADC">
              <w:rPr>
                <w:noProof/>
                <w:webHidden/>
              </w:rPr>
              <w:t>18</w:t>
            </w:r>
            <w:r w:rsidR="00A80ADC">
              <w:rPr>
                <w:noProof/>
                <w:webHidden/>
              </w:rPr>
              <w:fldChar w:fldCharType="end"/>
            </w:r>
          </w:hyperlink>
        </w:p>
        <w:p w14:paraId="020E6A7D" w14:textId="146423CA" w:rsidR="00A80ADC" w:rsidRDefault="001F40BC">
          <w:pPr>
            <w:pStyle w:val="TOC2"/>
            <w:tabs>
              <w:tab w:val="right" w:leader="dot" w:pos="9016"/>
            </w:tabs>
            <w:rPr>
              <w:rFonts w:eastAsiaTheme="minorEastAsia"/>
              <w:noProof/>
              <w:lang w:eastAsia="en-GB"/>
            </w:rPr>
          </w:pPr>
          <w:hyperlink w:anchor="_Toc95987403" w:history="1">
            <w:r w:rsidR="00A80ADC" w:rsidRPr="00830985">
              <w:rPr>
                <w:rStyle w:val="Hyperlink"/>
                <w:b/>
                <w:bCs/>
                <w:noProof/>
              </w:rPr>
              <w:t>Strengths and Opportunities</w:t>
            </w:r>
            <w:r w:rsidR="00A80ADC">
              <w:rPr>
                <w:noProof/>
                <w:webHidden/>
              </w:rPr>
              <w:tab/>
            </w:r>
            <w:r w:rsidR="00A80ADC">
              <w:rPr>
                <w:noProof/>
                <w:webHidden/>
              </w:rPr>
              <w:fldChar w:fldCharType="begin"/>
            </w:r>
            <w:r w:rsidR="00A80ADC">
              <w:rPr>
                <w:noProof/>
                <w:webHidden/>
              </w:rPr>
              <w:instrText xml:space="preserve"> PAGEREF _Toc95987403 \h </w:instrText>
            </w:r>
            <w:r w:rsidR="00A80ADC">
              <w:rPr>
                <w:noProof/>
                <w:webHidden/>
              </w:rPr>
            </w:r>
            <w:r w:rsidR="00A80ADC">
              <w:rPr>
                <w:noProof/>
                <w:webHidden/>
              </w:rPr>
              <w:fldChar w:fldCharType="separate"/>
            </w:r>
            <w:r w:rsidR="00A80ADC">
              <w:rPr>
                <w:noProof/>
                <w:webHidden/>
              </w:rPr>
              <w:t>18</w:t>
            </w:r>
            <w:r w:rsidR="00A80ADC">
              <w:rPr>
                <w:noProof/>
                <w:webHidden/>
              </w:rPr>
              <w:fldChar w:fldCharType="end"/>
            </w:r>
          </w:hyperlink>
        </w:p>
        <w:p w14:paraId="7E17FEAB" w14:textId="437BAE58" w:rsidR="00A80ADC" w:rsidRDefault="001F40BC">
          <w:pPr>
            <w:pStyle w:val="TOC3"/>
            <w:tabs>
              <w:tab w:val="right" w:leader="dot" w:pos="9016"/>
            </w:tabs>
            <w:rPr>
              <w:rFonts w:eastAsiaTheme="minorEastAsia"/>
              <w:noProof/>
              <w:lang w:eastAsia="en-GB"/>
            </w:rPr>
          </w:pPr>
          <w:hyperlink w:anchor="_Toc95987404" w:history="1">
            <w:r w:rsidR="00A80ADC" w:rsidRPr="00830985">
              <w:rPr>
                <w:rStyle w:val="Hyperlink"/>
                <w:b/>
                <w:noProof/>
              </w:rPr>
              <w:t>Links with universities and academic research</w:t>
            </w:r>
            <w:r w:rsidR="00A80ADC">
              <w:rPr>
                <w:noProof/>
                <w:webHidden/>
              </w:rPr>
              <w:tab/>
            </w:r>
            <w:r w:rsidR="00A80ADC">
              <w:rPr>
                <w:noProof/>
                <w:webHidden/>
              </w:rPr>
              <w:fldChar w:fldCharType="begin"/>
            </w:r>
            <w:r w:rsidR="00A80ADC">
              <w:rPr>
                <w:noProof/>
                <w:webHidden/>
              </w:rPr>
              <w:instrText xml:space="preserve"> PAGEREF _Toc95987404 \h </w:instrText>
            </w:r>
            <w:r w:rsidR="00A80ADC">
              <w:rPr>
                <w:noProof/>
                <w:webHidden/>
              </w:rPr>
            </w:r>
            <w:r w:rsidR="00A80ADC">
              <w:rPr>
                <w:noProof/>
                <w:webHidden/>
              </w:rPr>
              <w:fldChar w:fldCharType="separate"/>
            </w:r>
            <w:r w:rsidR="00A80ADC">
              <w:rPr>
                <w:noProof/>
                <w:webHidden/>
              </w:rPr>
              <w:t>18</w:t>
            </w:r>
            <w:r w:rsidR="00A80ADC">
              <w:rPr>
                <w:noProof/>
                <w:webHidden/>
              </w:rPr>
              <w:fldChar w:fldCharType="end"/>
            </w:r>
          </w:hyperlink>
        </w:p>
        <w:p w14:paraId="7991EE57" w14:textId="0EFCF5EB" w:rsidR="00A80ADC" w:rsidRDefault="001F40BC">
          <w:pPr>
            <w:pStyle w:val="TOC3"/>
            <w:tabs>
              <w:tab w:val="right" w:leader="dot" w:pos="9016"/>
            </w:tabs>
            <w:rPr>
              <w:rFonts w:eastAsiaTheme="minorEastAsia"/>
              <w:noProof/>
              <w:lang w:eastAsia="en-GB"/>
            </w:rPr>
          </w:pPr>
          <w:hyperlink w:anchor="_Toc95987405" w:history="1">
            <w:r w:rsidR="00A80ADC" w:rsidRPr="00830985">
              <w:rPr>
                <w:rStyle w:val="Hyperlink"/>
                <w:b/>
                <w:noProof/>
              </w:rPr>
              <w:t>Business costs</w:t>
            </w:r>
            <w:r w:rsidR="00A80ADC">
              <w:rPr>
                <w:noProof/>
                <w:webHidden/>
              </w:rPr>
              <w:tab/>
            </w:r>
            <w:r w:rsidR="00A80ADC">
              <w:rPr>
                <w:noProof/>
                <w:webHidden/>
              </w:rPr>
              <w:fldChar w:fldCharType="begin"/>
            </w:r>
            <w:r w:rsidR="00A80ADC">
              <w:rPr>
                <w:noProof/>
                <w:webHidden/>
              </w:rPr>
              <w:instrText xml:space="preserve"> PAGEREF _Toc95987405 \h </w:instrText>
            </w:r>
            <w:r w:rsidR="00A80ADC">
              <w:rPr>
                <w:noProof/>
                <w:webHidden/>
              </w:rPr>
            </w:r>
            <w:r w:rsidR="00A80ADC">
              <w:rPr>
                <w:noProof/>
                <w:webHidden/>
              </w:rPr>
              <w:fldChar w:fldCharType="separate"/>
            </w:r>
            <w:r w:rsidR="00A80ADC">
              <w:rPr>
                <w:noProof/>
                <w:webHidden/>
              </w:rPr>
              <w:t>18</w:t>
            </w:r>
            <w:r w:rsidR="00A80ADC">
              <w:rPr>
                <w:noProof/>
                <w:webHidden/>
              </w:rPr>
              <w:fldChar w:fldCharType="end"/>
            </w:r>
          </w:hyperlink>
        </w:p>
        <w:p w14:paraId="6E717910" w14:textId="48B700FB" w:rsidR="00A80ADC" w:rsidRDefault="001F40BC">
          <w:pPr>
            <w:pStyle w:val="TOC3"/>
            <w:tabs>
              <w:tab w:val="right" w:leader="dot" w:pos="9016"/>
            </w:tabs>
            <w:rPr>
              <w:rFonts w:eastAsiaTheme="minorEastAsia"/>
              <w:noProof/>
              <w:lang w:eastAsia="en-GB"/>
            </w:rPr>
          </w:pPr>
          <w:hyperlink w:anchor="_Toc95987406" w:history="1">
            <w:r w:rsidR="00A80ADC" w:rsidRPr="00830985">
              <w:rPr>
                <w:rStyle w:val="Hyperlink"/>
                <w:b/>
                <w:noProof/>
              </w:rPr>
              <w:t>Transport</w:t>
            </w:r>
            <w:r w:rsidR="00A80ADC">
              <w:rPr>
                <w:noProof/>
                <w:webHidden/>
              </w:rPr>
              <w:tab/>
            </w:r>
            <w:r w:rsidR="00A80ADC">
              <w:rPr>
                <w:noProof/>
                <w:webHidden/>
              </w:rPr>
              <w:fldChar w:fldCharType="begin"/>
            </w:r>
            <w:r w:rsidR="00A80ADC">
              <w:rPr>
                <w:noProof/>
                <w:webHidden/>
              </w:rPr>
              <w:instrText xml:space="preserve"> PAGEREF _Toc95987406 \h </w:instrText>
            </w:r>
            <w:r w:rsidR="00A80ADC">
              <w:rPr>
                <w:noProof/>
                <w:webHidden/>
              </w:rPr>
            </w:r>
            <w:r w:rsidR="00A80ADC">
              <w:rPr>
                <w:noProof/>
                <w:webHidden/>
              </w:rPr>
              <w:fldChar w:fldCharType="separate"/>
            </w:r>
            <w:r w:rsidR="00A80ADC">
              <w:rPr>
                <w:noProof/>
                <w:webHidden/>
              </w:rPr>
              <w:t>18</w:t>
            </w:r>
            <w:r w:rsidR="00A80ADC">
              <w:rPr>
                <w:noProof/>
                <w:webHidden/>
              </w:rPr>
              <w:fldChar w:fldCharType="end"/>
            </w:r>
          </w:hyperlink>
        </w:p>
        <w:p w14:paraId="123E4597" w14:textId="7E1BD027" w:rsidR="00A80ADC" w:rsidRDefault="001F40BC">
          <w:pPr>
            <w:pStyle w:val="TOC3"/>
            <w:tabs>
              <w:tab w:val="right" w:leader="dot" w:pos="9016"/>
            </w:tabs>
            <w:rPr>
              <w:rFonts w:eastAsiaTheme="minorEastAsia"/>
              <w:noProof/>
              <w:lang w:eastAsia="en-GB"/>
            </w:rPr>
          </w:pPr>
          <w:hyperlink w:anchor="_Toc95987407" w:history="1">
            <w:r w:rsidR="00A80ADC" w:rsidRPr="00830985">
              <w:rPr>
                <w:rStyle w:val="Hyperlink"/>
                <w:b/>
                <w:noProof/>
              </w:rPr>
              <w:t>Quality of life</w:t>
            </w:r>
            <w:r w:rsidR="00A80ADC">
              <w:rPr>
                <w:noProof/>
                <w:webHidden/>
              </w:rPr>
              <w:tab/>
            </w:r>
            <w:r w:rsidR="00A80ADC">
              <w:rPr>
                <w:noProof/>
                <w:webHidden/>
              </w:rPr>
              <w:fldChar w:fldCharType="begin"/>
            </w:r>
            <w:r w:rsidR="00A80ADC">
              <w:rPr>
                <w:noProof/>
                <w:webHidden/>
              </w:rPr>
              <w:instrText xml:space="preserve"> PAGEREF _Toc95987407 \h </w:instrText>
            </w:r>
            <w:r w:rsidR="00A80ADC">
              <w:rPr>
                <w:noProof/>
                <w:webHidden/>
              </w:rPr>
            </w:r>
            <w:r w:rsidR="00A80ADC">
              <w:rPr>
                <w:noProof/>
                <w:webHidden/>
              </w:rPr>
              <w:fldChar w:fldCharType="separate"/>
            </w:r>
            <w:r w:rsidR="00A80ADC">
              <w:rPr>
                <w:noProof/>
                <w:webHidden/>
              </w:rPr>
              <w:t>18</w:t>
            </w:r>
            <w:r w:rsidR="00A80ADC">
              <w:rPr>
                <w:noProof/>
                <w:webHidden/>
              </w:rPr>
              <w:fldChar w:fldCharType="end"/>
            </w:r>
          </w:hyperlink>
        </w:p>
        <w:p w14:paraId="7A005F2F" w14:textId="57F34FD0" w:rsidR="00A80ADC" w:rsidRDefault="001F40BC">
          <w:pPr>
            <w:pStyle w:val="TOC2"/>
            <w:tabs>
              <w:tab w:val="right" w:leader="dot" w:pos="9016"/>
            </w:tabs>
            <w:rPr>
              <w:rFonts w:eastAsiaTheme="minorEastAsia"/>
              <w:noProof/>
              <w:lang w:eastAsia="en-GB"/>
            </w:rPr>
          </w:pPr>
          <w:hyperlink w:anchor="_Toc95987408" w:history="1">
            <w:r w:rsidR="00A80ADC" w:rsidRPr="00830985">
              <w:rPr>
                <w:rStyle w:val="Hyperlink"/>
                <w:b/>
                <w:bCs/>
                <w:noProof/>
              </w:rPr>
              <w:t>Weaknesses and Threats</w:t>
            </w:r>
            <w:r w:rsidR="00A80ADC">
              <w:rPr>
                <w:noProof/>
                <w:webHidden/>
              </w:rPr>
              <w:tab/>
            </w:r>
            <w:r w:rsidR="00A80ADC">
              <w:rPr>
                <w:noProof/>
                <w:webHidden/>
              </w:rPr>
              <w:fldChar w:fldCharType="begin"/>
            </w:r>
            <w:r w:rsidR="00A80ADC">
              <w:rPr>
                <w:noProof/>
                <w:webHidden/>
              </w:rPr>
              <w:instrText xml:space="preserve"> PAGEREF _Toc95987408 \h </w:instrText>
            </w:r>
            <w:r w:rsidR="00A80ADC">
              <w:rPr>
                <w:noProof/>
                <w:webHidden/>
              </w:rPr>
            </w:r>
            <w:r w:rsidR="00A80ADC">
              <w:rPr>
                <w:noProof/>
                <w:webHidden/>
              </w:rPr>
              <w:fldChar w:fldCharType="separate"/>
            </w:r>
            <w:r w:rsidR="00A80ADC">
              <w:rPr>
                <w:noProof/>
                <w:webHidden/>
              </w:rPr>
              <w:t>18</w:t>
            </w:r>
            <w:r w:rsidR="00A80ADC">
              <w:rPr>
                <w:noProof/>
                <w:webHidden/>
              </w:rPr>
              <w:fldChar w:fldCharType="end"/>
            </w:r>
          </w:hyperlink>
        </w:p>
        <w:p w14:paraId="7B508A27" w14:textId="3A904F88" w:rsidR="00A80ADC" w:rsidRDefault="001F40BC">
          <w:pPr>
            <w:pStyle w:val="TOC3"/>
            <w:tabs>
              <w:tab w:val="right" w:leader="dot" w:pos="9016"/>
            </w:tabs>
            <w:rPr>
              <w:rFonts w:eastAsiaTheme="minorEastAsia"/>
              <w:noProof/>
              <w:lang w:eastAsia="en-GB"/>
            </w:rPr>
          </w:pPr>
          <w:hyperlink w:anchor="_Toc95987409" w:history="1">
            <w:r w:rsidR="00A80ADC" w:rsidRPr="00830985">
              <w:rPr>
                <w:rStyle w:val="Hyperlink"/>
                <w:b/>
                <w:noProof/>
              </w:rPr>
              <w:t>Scientific reputation and marketing of the region</w:t>
            </w:r>
            <w:r w:rsidR="00A80ADC">
              <w:rPr>
                <w:noProof/>
                <w:webHidden/>
              </w:rPr>
              <w:tab/>
            </w:r>
            <w:r w:rsidR="00A80ADC">
              <w:rPr>
                <w:noProof/>
                <w:webHidden/>
              </w:rPr>
              <w:fldChar w:fldCharType="begin"/>
            </w:r>
            <w:r w:rsidR="00A80ADC">
              <w:rPr>
                <w:noProof/>
                <w:webHidden/>
              </w:rPr>
              <w:instrText xml:space="preserve"> PAGEREF _Toc95987409 \h </w:instrText>
            </w:r>
            <w:r w:rsidR="00A80ADC">
              <w:rPr>
                <w:noProof/>
                <w:webHidden/>
              </w:rPr>
            </w:r>
            <w:r w:rsidR="00A80ADC">
              <w:rPr>
                <w:noProof/>
                <w:webHidden/>
              </w:rPr>
              <w:fldChar w:fldCharType="separate"/>
            </w:r>
            <w:r w:rsidR="00A80ADC">
              <w:rPr>
                <w:noProof/>
                <w:webHidden/>
              </w:rPr>
              <w:t>18</w:t>
            </w:r>
            <w:r w:rsidR="00A80ADC">
              <w:rPr>
                <w:noProof/>
                <w:webHidden/>
              </w:rPr>
              <w:fldChar w:fldCharType="end"/>
            </w:r>
          </w:hyperlink>
        </w:p>
        <w:p w14:paraId="5BD0F294" w14:textId="3FE007FC" w:rsidR="00A80ADC" w:rsidRDefault="001F40BC">
          <w:pPr>
            <w:pStyle w:val="TOC3"/>
            <w:tabs>
              <w:tab w:val="right" w:leader="dot" w:pos="9016"/>
            </w:tabs>
            <w:rPr>
              <w:rFonts w:eastAsiaTheme="minorEastAsia"/>
              <w:noProof/>
              <w:lang w:eastAsia="en-GB"/>
            </w:rPr>
          </w:pPr>
          <w:hyperlink w:anchor="_Toc95987410" w:history="1">
            <w:r w:rsidR="00A80ADC" w:rsidRPr="00830985">
              <w:rPr>
                <w:rStyle w:val="Hyperlink"/>
                <w:b/>
                <w:noProof/>
              </w:rPr>
              <w:t>Access to funding and investment</w:t>
            </w:r>
            <w:r w:rsidR="00A80ADC">
              <w:rPr>
                <w:noProof/>
                <w:webHidden/>
              </w:rPr>
              <w:tab/>
            </w:r>
            <w:r w:rsidR="00A80ADC">
              <w:rPr>
                <w:noProof/>
                <w:webHidden/>
              </w:rPr>
              <w:fldChar w:fldCharType="begin"/>
            </w:r>
            <w:r w:rsidR="00A80ADC">
              <w:rPr>
                <w:noProof/>
                <w:webHidden/>
              </w:rPr>
              <w:instrText xml:space="preserve"> PAGEREF _Toc95987410 \h </w:instrText>
            </w:r>
            <w:r w:rsidR="00A80ADC">
              <w:rPr>
                <w:noProof/>
                <w:webHidden/>
              </w:rPr>
            </w:r>
            <w:r w:rsidR="00A80ADC">
              <w:rPr>
                <w:noProof/>
                <w:webHidden/>
              </w:rPr>
              <w:fldChar w:fldCharType="separate"/>
            </w:r>
            <w:r w:rsidR="00A80ADC">
              <w:rPr>
                <w:noProof/>
                <w:webHidden/>
              </w:rPr>
              <w:t>19</w:t>
            </w:r>
            <w:r w:rsidR="00A80ADC">
              <w:rPr>
                <w:noProof/>
                <w:webHidden/>
              </w:rPr>
              <w:fldChar w:fldCharType="end"/>
            </w:r>
          </w:hyperlink>
        </w:p>
        <w:p w14:paraId="79F6EDB5" w14:textId="3DB4DFF2" w:rsidR="00A80ADC" w:rsidRDefault="001F40BC">
          <w:pPr>
            <w:pStyle w:val="TOC3"/>
            <w:tabs>
              <w:tab w:val="right" w:leader="dot" w:pos="9016"/>
            </w:tabs>
            <w:rPr>
              <w:rFonts w:eastAsiaTheme="minorEastAsia"/>
              <w:noProof/>
              <w:lang w:eastAsia="en-GB"/>
            </w:rPr>
          </w:pPr>
          <w:hyperlink w:anchor="_Toc95987411" w:history="1">
            <w:r w:rsidR="00A80ADC" w:rsidRPr="00830985">
              <w:rPr>
                <w:rStyle w:val="Hyperlink"/>
                <w:b/>
                <w:noProof/>
              </w:rPr>
              <w:t>Lab space and flexible office space</w:t>
            </w:r>
            <w:r w:rsidR="00A80ADC">
              <w:rPr>
                <w:noProof/>
                <w:webHidden/>
              </w:rPr>
              <w:tab/>
            </w:r>
            <w:r w:rsidR="00A80ADC">
              <w:rPr>
                <w:noProof/>
                <w:webHidden/>
              </w:rPr>
              <w:fldChar w:fldCharType="begin"/>
            </w:r>
            <w:r w:rsidR="00A80ADC">
              <w:rPr>
                <w:noProof/>
                <w:webHidden/>
              </w:rPr>
              <w:instrText xml:space="preserve"> PAGEREF _Toc95987411 \h </w:instrText>
            </w:r>
            <w:r w:rsidR="00A80ADC">
              <w:rPr>
                <w:noProof/>
                <w:webHidden/>
              </w:rPr>
            </w:r>
            <w:r w:rsidR="00A80ADC">
              <w:rPr>
                <w:noProof/>
                <w:webHidden/>
              </w:rPr>
              <w:fldChar w:fldCharType="separate"/>
            </w:r>
            <w:r w:rsidR="00A80ADC">
              <w:rPr>
                <w:noProof/>
                <w:webHidden/>
              </w:rPr>
              <w:t>19</w:t>
            </w:r>
            <w:r w:rsidR="00A80ADC">
              <w:rPr>
                <w:noProof/>
                <w:webHidden/>
              </w:rPr>
              <w:fldChar w:fldCharType="end"/>
            </w:r>
          </w:hyperlink>
        </w:p>
        <w:p w14:paraId="110A1FB5" w14:textId="4FBD82A8" w:rsidR="00A80ADC" w:rsidRDefault="001F40BC">
          <w:pPr>
            <w:pStyle w:val="TOC3"/>
            <w:tabs>
              <w:tab w:val="right" w:leader="dot" w:pos="9016"/>
            </w:tabs>
            <w:rPr>
              <w:rFonts w:eastAsiaTheme="minorEastAsia"/>
              <w:noProof/>
              <w:lang w:eastAsia="en-GB"/>
            </w:rPr>
          </w:pPr>
          <w:hyperlink w:anchor="_Toc95987412" w:history="1">
            <w:r w:rsidR="00A80ADC" w:rsidRPr="00830985">
              <w:rPr>
                <w:rStyle w:val="Hyperlink"/>
                <w:b/>
                <w:noProof/>
              </w:rPr>
              <w:t>Talent pool and networking</w:t>
            </w:r>
            <w:r w:rsidR="00A80ADC">
              <w:rPr>
                <w:noProof/>
                <w:webHidden/>
              </w:rPr>
              <w:tab/>
            </w:r>
            <w:r w:rsidR="00A80ADC">
              <w:rPr>
                <w:noProof/>
                <w:webHidden/>
              </w:rPr>
              <w:fldChar w:fldCharType="begin"/>
            </w:r>
            <w:r w:rsidR="00A80ADC">
              <w:rPr>
                <w:noProof/>
                <w:webHidden/>
              </w:rPr>
              <w:instrText xml:space="preserve"> PAGEREF _Toc95987412 \h </w:instrText>
            </w:r>
            <w:r w:rsidR="00A80ADC">
              <w:rPr>
                <w:noProof/>
                <w:webHidden/>
              </w:rPr>
            </w:r>
            <w:r w:rsidR="00A80ADC">
              <w:rPr>
                <w:noProof/>
                <w:webHidden/>
              </w:rPr>
              <w:fldChar w:fldCharType="separate"/>
            </w:r>
            <w:r w:rsidR="00A80ADC">
              <w:rPr>
                <w:noProof/>
                <w:webHidden/>
              </w:rPr>
              <w:t>19</w:t>
            </w:r>
            <w:r w:rsidR="00A80ADC">
              <w:rPr>
                <w:noProof/>
                <w:webHidden/>
              </w:rPr>
              <w:fldChar w:fldCharType="end"/>
            </w:r>
          </w:hyperlink>
        </w:p>
        <w:p w14:paraId="4C6F2C68" w14:textId="0D281175" w:rsidR="00A80ADC" w:rsidRDefault="001F40BC">
          <w:pPr>
            <w:pStyle w:val="TOC3"/>
            <w:tabs>
              <w:tab w:val="right" w:leader="dot" w:pos="9016"/>
            </w:tabs>
            <w:rPr>
              <w:rFonts w:eastAsiaTheme="minorEastAsia"/>
              <w:noProof/>
              <w:lang w:eastAsia="en-GB"/>
            </w:rPr>
          </w:pPr>
          <w:hyperlink w:anchor="_Toc95987413" w:history="1">
            <w:r w:rsidR="00A80ADC" w:rsidRPr="00830985">
              <w:rPr>
                <w:rStyle w:val="Hyperlink"/>
                <w:b/>
                <w:noProof/>
              </w:rPr>
              <w:t>Business support and eco-system</w:t>
            </w:r>
            <w:r w:rsidR="00A80ADC">
              <w:rPr>
                <w:noProof/>
                <w:webHidden/>
              </w:rPr>
              <w:tab/>
            </w:r>
            <w:r w:rsidR="00A80ADC">
              <w:rPr>
                <w:noProof/>
                <w:webHidden/>
              </w:rPr>
              <w:fldChar w:fldCharType="begin"/>
            </w:r>
            <w:r w:rsidR="00A80ADC">
              <w:rPr>
                <w:noProof/>
                <w:webHidden/>
              </w:rPr>
              <w:instrText xml:space="preserve"> PAGEREF _Toc95987413 \h </w:instrText>
            </w:r>
            <w:r w:rsidR="00A80ADC">
              <w:rPr>
                <w:noProof/>
                <w:webHidden/>
              </w:rPr>
            </w:r>
            <w:r w:rsidR="00A80ADC">
              <w:rPr>
                <w:noProof/>
                <w:webHidden/>
              </w:rPr>
              <w:fldChar w:fldCharType="separate"/>
            </w:r>
            <w:r w:rsidR="00A80ADC">
              <w:rPr>
                <w:noProof/>
                <w:webHidden/>
              </w:rPr>
              <w:t>19</w:t>
            </w:r>
            <w:r w:rsidR="00A80ADC">
              <w:rPr>
                <w:noProof/>
                <w:webHidden/>
              </w:rPr>
              <w:fldChar w:fldCharType="end"/>
            </w:r>
          </w:hyperlink>
        </w:p>
        <w:p w14:paraId="600780D3" w14:textId="43113673" w:rsidR="00A80ADC" w:rsidRDefault="001F40BC">
          <w:pPr>
            <w:pStyle w:val="TOC1"/>
            <w:tabs>
              <w:tab w:val="right" w:leader="dot" w:pos="9016"/>
            </w:tabs>
            <w:rPr>
              <w:rFonts w:eastAsiaTheme="minorEastAsia"/>
              <w:noProof/>
              <w:lang w:eastAsia="en-GB"/>
            </w:rPr>
          </w:pPr>
          <w:hyperlink w:anchor="_Toc95987414" w:history="1">
            <w:r w:rsidR="00A80ADC" w:rsidRPr="00830985">
              <w:rPr>
                <w:rStyle w:val="Hyperlink"/>
                <w:noProof/>
              </w:rPr>
              <w:t>6. Overall Findings and Concluding Remarks</w:t>
            </w:r>
            <w:r w:rsidR="00A80ADC">
              <w:rPr>
                <w:noProof/>
                <w:webHidden/>
              </w:rPr>
              <w:tab/>
            </w:r>
            <w:r w:rsidR="00A80ADC">
              <w:rPr>
                <w:noProof/>
                <w:webHidden/>
              </w:rPr>
              <w:fldChar w:fldCharType="begin"/>
            </w:r>
            <w:r w:rsidR="00A80ADC">
              <w:rPr>
                <w:noProof/>
                <w:webHidden/>
              </w:rPr>
              <w:instrText xml:space="preserve"> PAGEREF _Toc95987414 \h </w:instrText>
            </w:r>
            <w:r w:rsidR="00A80ADC">
              <w:rPr>
                <w:noProof/>
                <w:webHidden/>
              </w:rPr>
            </w:r>
            <w:r w:rsidR="00A80ADC">
              <w:rPr>
                <w:noProof/>
                <w:webHidden/>
              </w:rPr>
              <w:fldChar w:fldCharType="separate"/>
            </w:r>
            <w:r w:rsidR="00A80ADC">
              <w:rPr>
                <w:noProof/>
                <w:webHidden/>
              </w:rPr>
              <w:t>20</w:t>
            </w:r>
            <w:r w:rsidR="00A80ADC">
              <w:rPr>
                <w:noProof/>
                <w:webHidden/>
              </w:rPr>
              <w:fldChar w:fldCharType="end"/>
            </w:r>
          </w:hyperlink>
        </w:p>
        <w:p w14:paraId="1AE5FFD6" w14:textId="57C1E56A" w:rsidR="00A80ADC" w:rsidRDefault="001F40BC">
          <w:pPr>
            <w:pStyle w:val="TOC1"/>
            <w:tabs>
              <w:tab w:val="right" w:leader="dot" w:pos="9016"/>
            </w:tabs>
            <w:rPr>
              <w:rFonts w:eastAsiaTheme="minorEastAsia"/>
              <w:noProof/>
              <w:lang w:eastAsia="en-GB"/>
            </w:rPr>
          </w:pPr>
          <w:hyperlink w:anchor="_Toc95987415" w:history="1">
            <w:r w:rsidR="00A80ADC" w:rsidRPr="00830985">
              <w:rPr>
                <w:rStyle w:val="Hyperlink"/>
                <w:noProof/>
              </w:rPr>
              <w:t>References</w:t>
            </w:r>
            <w:r w:rsidR="00A80ADC">
              <w:rPr>
                <w:noProof/>
                <w:webHidden/>
              </w:rPr>
              <w:tab/>
            </w:r>
            <w:r w:rsidR="00A80ADC">
              <w:rPr>
                <w:noProof/>
                <w:webHidden/>
              </w:rPr>
              <w:fldChar w:fldCharType="begin"/>
            </w:r>
            <w:r w:rsidR="00A80ADC">
              <w:rPr>
                <w:noProof/>
                <w:webHidden/>
              </w:rPr>
              <w:instrText xml:space="preserve"> PAGEREF _Toc95987415 \h </w:instrText>
            </w:r>
            <w:r w:rsidR="00A80ADC">
              <w:rPr>
                <w:noProof/>
                <w:webHidden/>
              </w:rPr>
            </w:r>
            <w:r w:rsidR="00A80ADC">
              <w:rPr>
                <w:noProof/>
                <w:webHidden/>
              </w:rPr>
              <w:fldChar w:fldCharType="separate"/>
            </w:r>
            <w:r w:rsidR="00A80ADC">
              <w:rPr>
                <w:noProof/>
                <w:webHidden/>
              </w:rPr>
              <w:t>22</w:t>
            </w:r>
            <w:r w:rsidR="00A80ADC">
              <w:rPr>
                <w:noProof/>
                <w:webHidden/>
              </w:rPr>
              <w:fldChar w:fldCharType="end"/>
            </w:r>
          </w:hyperlink>
        </w:p>
        <w:p w14:paraId="04947EC6" w14:textId="7018E7D7" w:rsidR="00A80ADC" w:rsidRDefault="001F40BC">
          <w:pPr>
            <w:pStyle w:val="TOC1"/>
            <w:tabs>
              <w:tab w:val="right" w:leader="dot" w:pos="9016"/>
            </w:tabs>
            <w:rPr>
              <w:rFonts w:eastAsiaTheme="minorEastAsia"/>
              <w:noProof/>
              <w:lang w:eastAsia="en-GB"/>
            </w:rPr>
          </w:pPr>
          <w:hyperlink w:anchor="_Toc95987416" w:history="1">
            <w:r w:rsidR="00A80ADC" w:rsidRPr="00830985">
              <w:rPr>
                <w:rStyle w:val="Hyperlink"/>
                <w:noProof/>
              </w:rPr>
              <w:t>Appendix I: Headcount Analysis Using LinkedIn</w:t>
            </w:r>
            <w:r w:rsidR="00A80ADC">
              <w:rPr>
                <w:noProof/>
                <w:webHidden/>
              </w:rPr>
              <w:tab/>
            </w:r>
            <w:r w:rsidR="00A80ADC">
              <w:rPr>
                <w:noProof/>
                <w:webHidden/>
              </w:rPr>
              <w:fldChar w:fldCharType="begin"/>
            </w:r>
            <w:r w:rsidR="00A80ADC">
              <w:rPr>
                <w:noProof/>
                <w:webHidden/>
              </w:rPr>
              <w:instrText xml:space="preserve"> PAGEREF _Toc95987416 \h </w:instrText>
            </w:r>
            <w:r w:rsidR="00A80ADC">
              <w:rPr>
                <w:noProof/>
                <w:webHidden/>
              </w:rPr>
            </w:r>
            <w:r w:rsidR="00A80ADC">
              <w:rPr>
                <w:noProof/>
                <w:webHidden/>
              </w:rPr>
              <w:fldChar w:fldCharType="separate"/>
            </w:r>
            <w:r w:rsidR="00A80ADC">
              <w:rPr>
                <w:noProof/>
                <w:webHidden/>
              </w:rPr>
              <w:t>23</w:t>
            </w:r>
            <w:r w:rsidR="00A80ADC">
              <w:rPr>
                <w:noProof/>
                <w:webHidden/>
              </w:rPr>
              <w:fldChar w:fldCharType="end"/>
            </w:r>
          </w:hyperlink>
        </w:p>
        <w:p w14:paraId="0A8ED0ED" w14:textId="4FD03716" w:rsidR="004C0CF5" w:rsidRDefault="0011407F">
          <w:pPr>
            <w:rPr>
              <w:bCs/>
              <w:noProof/>
            </w:rPr>
          </w:pPr>
          <w:r>
            <w:rPr>
              <w:b/>
              <w:bCs/>
              <w:noProof/>
            </w:rPr>
            <w:fldChar w:fldCharType="end"/>
          </w:r>
        </w:p>
      </w:sdtContent>
    </w:sdt>
    <w:p w14:paraId="7356A1E1" w14:textId="0D86E1BD" w:rsidR="0011407F" w:rsidRPr="004C0CF5" w:rsidRDefault="0011407F">
      <w:r>
        <w:br w:type="page"/>
      </w:r>
    </w:p>
    <w:p w14:paraId="74B5533D" w14:textId="2E3EEC52" w:rsidR="00C45B44" w:rsidRDefault="007E3268" w:rsidP="007E3268">
      <w:pPr>
        <w:pStyle w:val="Heading1"/>
      </w:pPr>
      <w:bookmarkStart w:id="0" w:name="_Toc95987388"/>
      <w:r w:rsidRPr="00863431">
        <w:rPr>
          <w:bCs/>
        </w:rPr>
        <w:lastRenderedPageBreak/>
        <w:t>1.</w:t>
      </w:r>
      <w:r>
        <w:t xml:space="preserve"> </w:t>
      </w:r>
      <w:r w:rsidR="00C45B44">
        <w:t>Life Science Clusters</w:t>
      </w:r>
      <w:bookmarkEnd w:id="0"/>
    </w:p>
    <w:p w14:paraId="3906A71F" w14:textId="77777777" w:rsidR="000D339A" w:rsidRPr="000D339A" w:rsidRDefault="000D339A" w:rsidP="00C45B44">
      <w:pPr>
        <w:rPr>
          <w:color w:val="FF0000"/>
        </w:rPr>
      </w:pPr>
    </w:p>
    <w:p w14:paraId="61BB125F" w14:textId="342740F4" w:rsidR="000D339A" w:rsidRPr="000E0022" w:rsidRDefault="000D339A" w:rsidP="00C45B44">
      <w:r w:rsidRPr="000E0022">
        <w:t>A life science cluster may be defined as</w:t>
      </w:r>
      <w:r w:rsidR="006D2BDD" w:rsidRPr="000E0022">
        <w:t xml:space="preserve"> a network of life science </w:t>
      </w:r>
      <w:r w:rsidR="009171B8" w:rsidRPr="000E0022">
        <w:t>organisations</w:t>
      </w:r>
      <w:r w:rsidR="006D2BDD" w:rsidRPr="000E0022">
        <w:t xml:space="preserve"> within the same </w:t>
      </w:r>
      <w:r w:rsidR="00A81EE8" w:rsidRPr="000E0022">
        <w:t xml:space="preserve">location that </w:t>
      </w:r>
      <w:r w:rsidR="004371E7" w:rsidRPr="000E0022">
        <w:t>usually ha</w:t>
      </w:r>
      <w:r w:rsidR="005B634E" w:rsidRPr="000E0022">
        <w:t xml:space="preserve">ve strong university, laboratory and </w:t>
      </w:r>
      <w:r w:rsidR="009171B8" w:rsidRPr="000E0022">
        <w:t>manufacturing</w:t>
      </w:r>
      <w:r w:rsidR="005B634E" w:rsidRPr="000E0022">
        <w:t xml:space="preserve"> </w:t>
      </w:r>
      <w:r w:rsidR="009171B8" w:rsidRPr="000E0022">
        <w:t>links</w:t>
      </w:r>
      <w:r w:rsidR="005451D4" w:rsidRPr="000E0022">
        <w:rPr>
          <w:vertAlign w:val="superscript"/>
        </w:rPr>
        <w:t>(1)</w:t>
      </w:r>
      <w:r w:rsidR="009171B8" w:rsidRPr="000E0022">
        <w:t xml:space="preserve">. One could argue that these organisations have shared values in terms of advancing the field of life </w:t>
      </w:r>
      <w:r w:rsidR="005451D4" w:rsidRPr="000E0022">
        <w:t>sciences</w:t>
      </w:r>
      <w:r w:rsidR="009171B8" w:rsidRPr="000E0022">
        <w:t xml:space="preserve"> </w:t>
      </w:r>
      <w:r w:rsidR="005451D4" w:rsidRPr="000E0022">
        <w:t>as a whole.</w:t>
      </w:r>
      <w:r w:rsidR="009171B8" w:rsidRPr="000E0022">
        <w:t xml:space="preserve"> </w:t>
      </w:r>
    </w:p>
    <w:p w14:paraId="2AECA388" w14:textId="0687AEB3" w:rsidR="00C83695" w:rsidRDefault="00510486" w:rsidP="00C45B44">
      <w:r>
        <w:t xml:space="preserve">It is the presence of the whole life science eco-system in one </w:t>
      </w:r>
      <w:r w:rsidR="00E257D6" w:rsidRPr="0071462A">
        <w:t xml:space="preserve">geographical, integrated </w:t>
      </w:r>
      <w:r>
        <w:t xml:space="preserve">place </w:t>
      </w:r>
      <w:r w:rsidR="0006565C">
        <w:t xml:space="preserve">which support </w:t>
      </w:r>
      <w:r w:rsidR="00504EB9">
        <w:t xml:space="preserve">the life cycle of a drug or product, from R&amp;D to post-launch. </w:t>
      </w:r>
      <w:r w:rsidR="001C54E9">
        <w:t xml:space="preserve">Moreover, it is the interactions </w:t>
      </w:r>
      <w:r w:rsidR="003B0DA9">
        <w:t xml:space="preserve">that </w:t>
      </w:r>
      <w:r w:rsidR="001C54E9">
        <w:t xml:space="preserve">organisations within the cluster have with </w:t>
      </w:r>
      <w:r w:rsidR="003B0DA9">
        <w:t xml:space="preserve">each other and with </w:t>
      </w:r>
      <w:r w:rsidR="00657395">
        <w:t>universities</w:t>
      </w:r>
      <w:r w:rsidR="00687B05">
        <w:t>,</w:t>
      </w:r>
      <w:r w:rsidR="001C54E9">
        <w:t xml:space="preserve"> research centres, </w:t>
      </w:r>
      <w:r w:rsidR="00687B05">
        <w:t xml:space="preserve">and the public health system </w:t>
      </w:r>
      <w:r w:rsidR="001C54E9">
        <w:t xml:space="preserve">which provide opportunity to collaborate. </w:t>
      </w:r>
    </w:p>
    <w:p w14:paraId="4C7A22C4" w14:textId="77777777" w:rsidR="00932772" w:rsidRDefault="00932772" w:rsidP="00C45B44">
      <w:pPr>
        <w:rPr>
          <w:color w:val="FF0000"/>
        </w:rPr>
      </w:pPr>
    </w:p>
    <w:p w14:paraId="65728578" w14:textId="14D1FC6B" w:rsidR="00932772" w:rsidRPr="00696603" w:rsidRDefault="001C6174" w:rsidP="004C0CF5">
      <w:pPr>
        <w:pStyle w:val="Heading2"/>
        <w:rPr>
          <w:b/>
          <w:bCs/>
        </w:rPr>
      </w:pPr>
      <w:bookmarkStart w:id="1" w:name="_Toc95987389"/>
      <w:r w:rsidRPr="00696603">
        <w:rPr>
          <w:b/>
          <w:bCs/>
        </w:rPr>
        <w:t>Characteristics</w:t>
      </w:r>
      <w:r w:rsidR="00932772" w:rsidRPr="00696603">
        <w:rPr>
          <w:b/>
          <w:bCs/>
        </w:rPr>
        <w:t xml:space="preserve"> of a life-science cluster</w:t>
      </w:r>
      <w:bookmarkEnd w:id="1"/>
    </w:p>
    <w:p w14:paraId="79CFA8C9" w14:textId="77777777" w:rsidR="00932772" w:rsidRDefault="00932772" w:rsidP="00932772">
      <w:pPr>
        <w:pStyle w:val="ListParagraph"/>
        <w:numPr>
          <w:ilvl w:val="0"/>
          <w:numId w:val="11"/>
        </w:numPr>
      </w:pPr>
      <w:r>
        <w:t xml:space="preserve">A life science cluster is more than just the presence of biopharma companies in one area. Whilst biopharma is the largest sector in life sciences in terms of turnover (Fig 1), a lot more is required to become a life science cluster. </w:t>
      </w:r>
    </w:p>
    <w:p w14:paraId="497ABA86" w14:textId="141AA26D" w:rsidR="00932772" w:rsidRPr="001504E1" w:rsidRDefault="00932772" w:rsidP="009929AB">
      <w:pPr>
        <w:pStyle w:val="ListParagraph"/>
        <w:numPr>
          <w:ilvl w:val="0"/>
          <w:numId w:val="11"/>
        </w:numPr>
      </w:pPr>
      <w:r w:rsidRPr="001504E1">
        <w:t>An important aspect of a life science cluster is critical size – an undersized cluster will not be self-supporting in the long-term</w:t>
      </w:r>
      <w:r w:rsidR="009929AB" w:rsidRPr="001504E1">
        <w:t xml:space="preserve">. For example, </w:t>
      </w:r>
      <w:r w:rsidRPr="001504E1">
        <w:t>current and future employees may be attracted to other geographical locations, leading to a skills shortage.  This may be further compounded if the links and collaboration with local universities are not well established.</w:t>
      </w:r>
    </w:p>
    <w:p w14:paraId="422BC182" w14:textId="23651E54" w:rsidR="00932772" w:rsidRPr="00DC56E5" w:rsidRDefault="009929AB" w:rsidP="00932772">
      <w:pPr>
        <w:pStyle w:val="ListParagraph"/>
        <w:numPr>
          <w:ilvl w:val="0"/>
          <w:numId w:val="11"/>
        </w:numPr>
      </w:pPr>
      <w:r w:rsidRPr="001504E1">
        <w:t>Strong</w:t>
      </w:r>
      <w:r w:rsidR="00440494" w:rsidRPr="001504E1">
        <w:t xml:space="preserve"> </w:t>
      </w:r>
      <w:r w:rsidRPr="001504E1">
        <w:t xml:space="preserve">links with academia and </w:t>
      </w:r>
      <w:r w:rsidR="00440494" w:rsidRPr="001504E1">
        <w:t>universities</w:t>
      </w:r>
      <w:r w:rsidRPr="001504E1">
        <w:t xml:space="preserve"> are key to</w:t>
      </w:r>
      <w:r w:rsidR="00440494" w:rsidRPr="001504E1">
        <w:t xml:space="preserve"> a good life science cluster as these </w:t>
      </w:r>
      <w:r w:rsidR="00440494" w:rsidRPr="00DC56E5">
        <w:t>provide good opportunit</w:t>
      </w:r>
      <w:r w:rsidR="003B0DA9">
        <w:t>ies</w:t>
      </w:r>
      <w:r w:rsidR="00440494" w:rsidRPr="00DC56E5">
        <w:t xml:space="preserve"> to collaborate in the research and development space.</w:t>
      </w:r>
    </w:p>
    <w:p w14:paraId="56BB765F" w14:textId="2D6F56E3" w:rsidR="00AE57D7" w:rsidRPr="00DC56E5" w:rsidRDefault="00DC56E5" w:rsidP="00932772">
      <w:pPr>
        <w:pStyle w:val="ListParagraph"/>
        <w:numPr>
          <w:ilvl w:val="0"/>
          <w:numId w:val="11"/>
        </w:numPr>
      </w:pPr>
      <w:r w:rsidRPr="00DC56E5">
        <w:t>An abundance of s</w:t>
      </w:r>
      <w:r w:rsidR="00AE57D7" w:rsidRPr="00DC56E5">
        <w:t>upply chain and support services</w:t>
      </w:r>
      <w:r w:rsidRPr="00DC56E5">
        <w:t>, which facilitate the organisations within the cluster and allow then to grow and develop</w:t>
      </w:r>
    </w:p>
    <w:p w14:paraId="54FCD256" w14:textId="7E799295" w:rsidR="00932772" w:rsidRPr="00A50766" w:rsidRDefault="00932772" w:rsidP="00932772">
      <w:pPr>
        <w:pStyle w:val="ListParagraph"/>
        <w:numPr>
          <w:ilvl w:val="0"/>
          <w:numId w:val="11"/>
        </w:numPr>
      </w:pPr>
      <w:r w:rsidRPr="00A50766">
        <w:t xml:space="preserve">Integrated transport </w:t>
      </w:r>
      <w:r w:rsidR="00DF50CC" w:rsidRPr="00A50766">
        <w:t>infrastructure</w:t>
      </w:r>
      <w:r w:rsidR="001504E1" w:rsidRPr="00A50766">
        <w:t xml:space="preserve">, ease of access within the </w:t>
      </w:r>
      <w:r w:rsidR="00A50766" w:rsidRPr="00A50766">
        <w:t>cluster and ease of travel</w:t>
      </w:r>
      <w:r w:rsidR="001504E1" w:rsidRPr="00A50766">
        <w:t xml:space="preserve"> both nationally and internationally</w:t>
      </w:r>
      <w:r w:rsidR="003B0DA9">
        <w:t>.</w:t>
      </w:r>
      <w:r w:rsidR="001504E1" w:rsidRPr="00A50766">
        <w:t xml:space="preserve"> </w:t>
      </w:r>
    </w:p>
    <w:p w14:paraId="62FD3888" w14:textId="77777777" w:rsidR="001C6174" w:rsidRPr="00A50766" w:rsidRDefault="001C6174" w:rsidP="00932772">
      <w:pPr>
        <w:pStyle w:val="ListParagraph"/>
        <w:numPr>
          <w:ilvl w:val="0"/>
          <w:numId w:val="11"/>
        </w:numPr>
      </w:pPr>
      <w:r w:rsidRPr="00A50766">
        <w:t xml:space="preserve">A cluster is also usually known to have a strong reputation in terms of clinical trial activity. </w:t>
      </w:r>
    </w:p>
    <w:p w14:paraId="4708F6D8" w14:textId="45774B1B" w:rsidR="001C6174" w:rsidRPr="00DC56E5" w:rsidRDefault="001C6174" w:rsidP="001C6174">
      <w:pPr>
        <w:pStyle w:val="ListParagraph"/>
        <w:numPr>
          <w:ilvl w:val="0"/>
          <w:numId w:val="11"/>
        </w:numPr>
      </w:pPr>
      <w:r w:rsidRPr="00DC56E5">
        <w:t>It is greater than the sum of its individual parts</w:t>
      </w:r>
      <w:r w:rsidR="00A50766" w:rsidRPr="00DC56E5">
        <w:t xml:space="preserve">, </w:t>
      </w:r>
      <w:r w:rsidR="00A37D25" w:rsidRPr="00DC56E5">
        <w:t>organisations interact and collaborate across the cluster, which creates a true eco-system</w:t>
      </w:r>
      <w:r w:rsidR="00DC56E5" w:rsidRPr="00DC56E5">
        <w:t xml:space="preserve"> and synergy across the cluster.</w:t>
      </w:r>
    </w:p>
    <w:p w14:paraId="5CD73494" w14:textId="77777777" w:rsidR="001C6174" w:rsidRPr="001C6174" w:rsidRDefault="001C6174" w:rsidP="00060DEF">
      <w:pPr>
        <w:pStyle w:val="ListParagraph"/>
        <w:rPr>
          <w:color w:val="FF0000"/>
        </w:rPr>
      </w:pPr>
    </w:p>
    <w:p w14:paraId="6BF6A1E8" w14:textId="1DE98BAF" w:rsidR="00DF50CC" w:rsidRPr="001C6174" w:rsidRDefault="001C6174" w:rsidP="000E0022">
      <w:pPr>
        <w:rPr>
          <w:color w:val="FF0000"/>
        </w:rPr>
      </w:pPr>
      <w:r>
        <w:t>The above characteristics create a self-sufficient eco-system with a variety of sectors and sub-sectors that support all aspects of the life sciences industry.</w:t>
      </w:r>
    </w:p>
    <w:p w14:paraId="53E252C5" w14:textId="77777777" w:rsidR="00932772" w:rsidRDefault="00932772" w:rsidP="00C45B44">
      <w:pPr>
        <w:rPr>
          <w:color w:val="FF0000"/>
        </w:rPr>
      </w:pPr>
    </w:p>
    <w:p w14:paraId="75658B9B" w14:textId="3F6C0BFD" w:rsidR="008F4DED" w:rsidRPr="00E87424" w:rsidRDefault="00832DB7" w:rsidP="00C45B44">
      <w:pPr>
        <w:rPr>
          <w:u w:val="single"/>
        </w:rPr>
      </w:pPr>
      <w:r w:rsidRPr="00E87424">
        <w:rPr>
          <w:u w:val="single"/>
        </w:rPr>
        <w:lastRenderedPageBreak/>
        <w:t>Figure 1</w:t>
      </w:r>
      <w:r w:rsidR="00BD679A">
        <w:rPr>
          <w:u w:val="single"/>
        </w:rPr>
        <w:t>.</w:t>
      </w:r>
      <w:r w:rsidRPr="00E87424">
        <w:rPr>
          <w:u w:val="single"/>
        </w:rPr>
        <w:t xml:space="preserve"> Turnover of </w:t>
      </w:r>
      <w:r w:rsidR="00EA2F53" w:rsidRPr="00E87424">
        <w:rPr>
          <w:u w:val="single"/>
        </w:rPr>
        <w:t>life science industry in the UK (2020)</w:t>
      </w:r>
      <w:r w:rsidR="0046275F" w:rsidRPr="0046275F">
        <w:rPr>
          <w:noProof/>
        </w:rPr>
        <w:t xml:space="preserve"> </w:t>
      </w:r>
      <w:r w:rsidR="0046275F" w:rsidRPr="00832DB7">
        <w:rPr>
          <w:noProof/>
        </w:rPr>
        <w:drawing>
          <wp:inline distT="0" distB="0" distL="0" distR="0" wp14:anchorId="35834B70" wp14:editId="7F6BCE20">
            <wp:extent cx="5731510" cy="2143760"/>
            <wp:effectExtent l="0" t="0" r="2540" b="8890"/>
            <wp:docPr id="11" name="Picture 1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Graphical user interface, text, application&#10;&#10;Description automatically generated"/>
                    <pic:cNvPicPr/>
                  </pic:nvPicPr>
                  <pic:blipFill>
                    <a:blip r:embed="rId11"/>
                    <a:stretch>
                      <a:fillRect/>
                    </a:stretch>
                  </pic:blipFill>
                  <pic:spPr>
                    <a:xfrm>
                      <a:off x="0" y="0"/>
                      <a:ext cx="5731510" cy="2143760"/>
                    </a:xfrm>
                    <a:prstGeom prst="rect">
                      <a:avLst/>
                    </a:prstGeom>
                  </pic:spPr>
                </pic:pic>
              </a:graphicData>
            </a:graphic>
          </wp:inline>
        </w:drawing>
      </w:r>
    </w:p>
    <w:p w14:paraId="2FC61934" w14:textId="63C93581" w:rsidR="008F4DED" w:rsidRPr="002C6CCE" w:rsidRDefault="00EA2F53" w:rsidP="00C45B44">
      <w:r w:rsidRPr="00994B21">
        <w:rPr>
          <w:i/>
          <w:iCs/>
        </w:rPr>
        <w:t>Source</w:t>
      </w:r>
      <w:r w:rsidR="00EA320F" w:rsidRPr="00994B21">
        <w:rPr>
          <w:i/>
          <w:iCs/>
        </w:rPr>
        <w:t> : ON</w:t>
      </w:r>
      <w:r w:rsidR="00187F57">
        <w:rPr>
          <w:i/>
          <w:iCs/>
        </w:rPr>
        <w:t>S</w:t>
      </w:r>
      <w:r w:rsidR="00D26933">
        <w:rPr>
          <w:i/>
          <w:iCs/>
          <w:vertAlign w:val="superscript"/>
        </w:rPr>
        <w:t>(2</w:t>
      </w:r>
      <w:r w:rsidR="00EA320F" w:rsidRPr="00994B21">
        <w:rPr>
          <w:i/>
          <w:iCs/>
          <w:vertAlign w:val="superscript"/>
        </w:rPr>
        <w:t>)</w:t>
      </w:r>
      <w:r w:rsidRPr="00994B21">
        <w:rPr>
          <w:i/>
          <w:iCs/>
        </w:rPr>
        <w:t xml:space="preserve"> </w:t>
      </w:r>
    </w:p>
    <w:p w14:paraId="563DF2E1" w14:textId="553654F9" w:rsidR="00E10D06" w:rsidRPr="00E10D06" w:rsidRDefault="00E10D06" w:rsidP="00C45B44">
      <w:r w:rsidRPr="00E10D06">
        <w:t>From our research it a</w:t>
      </w:r>
      <w:r>
        <w:t xml:space="preserve">lso became clear </w:t>
      </w:r>
      <w:r w:rsidR="003B0DA9">
        <w:t xml:space="preserve">that </w:t>
      </w:r>
      <w:r>
        <w:t xml:space="preserve">the level </w:t>
      </w:r>
      <w:r w:rsidR="00622A7F">
        <w:t xml:space="preserve">of clinical research is an important component of </w:t>
      </w:r>
      <w:r w:rsidR="003B0DA9">
        <w:t>a</w:t>
      </w:r>
      <w:r w:rsidR="00622A7F">
        <w:t xml:space="preserve"> life science cluster, because it reflects not only the research activities of commercial organisations </w:t>
      </w:r>
      <w:r w:rsidR="009C2E62">
        <w:t>but also</w:t>
      </w:r>
      <w:r w:rsidR="00622A7F">
        <w:t xml:space="preserve"> the involvement of academic organisations and public sect</w:t>
      </w:r>
      <w:r w:rsidR="00824EDA">
        <w:t>or</w:t>
      </w:r>
      <w:r w:rsidR="00622A7F">
        <w:t xml:space="preserve"> clinical research. All of which add to the </w:t>
      </w:r>
      <w:r w:rsidR="00441E61">
        <w:t>life science eco-system.</w:t>
      </w:r>
      <w:r w:rsidR="00622A7F">
        <w:t xml:space="preserve"> </w:t>
      </w:r>
    </w:p>
    <w:p w14:paraId="76B15940" w14:textId="0BA4406C" w:rsidR="009F30B3" w:rsidRPr="009929AB" w:rsidRDefault="009929AB">
      <w:r w:rsidRPr="00465FBB">
        <w:t xml:space="preserve">In the UK, we have existing life science clusters, including </w:t>
      </w:r>
      <w:r w:rsidR="00687B05" w:rsidRPr="00465FBB">
        <w:t xml:space="preserve">(but not exclusive to) </w:t>
      </w:r>
      <w:r w:rsidRPr="00465FBB">
        <w:t xml:space="preserve">the </w:t>
      </w:r>
      <w:r w:rsidR="003B0DA9" w:rsidRPr="00465FBB">
        <w:t xml:space="preserve">North West </w:t>
      </w:r>
      <w:r w:rsidR="00BD07E4" w:rsidRPr="00465FBB">
        <w:t>(</w:t>
      </w:r>
      <w:r w:rsidRPr="00465FBB">
        <w:t>between Liverpool City Region, Greater Manchester</w:t>
      </w:r>
      <w:r w:rsidR="003B0DA9" w:rsidRPr="00465FBB">
        <w:t xml:space="preserve"> and</w:t>
      </w:r>
      <w:r w:rsidRPr="00465FBB">
        <w:t xml:space="preserve"> Cheshire and Warrington</w:t>
      </w:r>
      <w:r w:rsidR="00BD07E4" w:rsidRPr="00465FBB">
        <w:t>)</w:t>
      </w:r>
      <w:r w:rsidRPr="00465FBB">
        <w:t xml:space="preserve"> and the Golden Triangle (Oxford</w:t>
      </w:r>
      <w:r w:rsidR="00945035" w:rsidRPr="00465FBB">
        <w:t>,</w:t>
      </w:r>
      <w:r w:rsidRPr="00465FBB">
        <w:t xml:space="preserve"> Cambridge</w:t>
      </w:r>
      <w:r w:rsidR="00945035" w:rsidRPr="00465FBB">
        <w:t>,</w:t>
      </w:r>
      <w:r w:rsidRPr="00465FBB">
        <w:t xml:space="preserve"> and London). </w:t>
      </w:r>
      <w:r w:rsidR="00256285" w:rsidRPr="009929AB">
        <w:t xml:space="preserve">International examples of a </w:t>
      </w:r>
      <w:r w:rsidR="00824EDA">
        <w:t>l</w:t>
      </w:r>
      <w:r w:rsidR="00357941" w:rsidRPr="009929AB">
        <w:t xml:space="preserve">ife </w:t>
      </w:r>
      <w:r w:rsidR="00824EDA">
        <w:t>s</w:t>
      </w:r>
      <w:r w:rsidR="00357941" w:rsidRPr="009929AB">
        <w:t xml:space="preserve">cience </w:t>
      </w:r>
      <w:r w:rsidR="00945035">
        <w:t>c</w:t>
      </w:r>
      <w:r w:rsidR="00945035" w:rsidRPr="009929AB">
        <w:t>luster</w:t>
      </w:r>
      <w:r w:rsidR="00256285" w:rsidRPr="009929AB">
        <w:t xml:space="preserve"> </w:t>
      </w:r>
      <w:r w:rsidR="00F177A5" w:rsidRPr="009929AB">
        <w:t>include:</w:t>
      </w:r>
    </w:p>
    <w:p w14:paraId="510680DC" w14:textId="52254B25" w:rsidR="00F177A5" w:rsidRPr="009929AB" w:rsidRDefault="00EA100A" w:rsidP="00F177A5">
      <w:pPr>
        <w:pStyle w:val="ListParagraph"/>
        <w:numPr>
          <w:ilvl w:val="0"/>
          <w:numId w:val="12"/>
        </w:numPr>
      </w:pPr>
      <w:r w:rsidRPr="009929AB">
        <w:t>Boston</w:t>
      </w:r>
    </w:p>
    <w:p w14:paraId="0B61352D" w14:textId="77777777" w:rsidR="009929AB" w:rsidRPr="009929AB" w:rsidRDefault="00EA100A" w:rsidP="009929AB">
      <w:pPr>
        <w:pStyle w:val="ListParagraph"/>
        <w:numPr>
          <w:ilvl w:val="0"/>
          <w:numId w:val="12"/>
        </w:numPr>
      </w:pPr>
      <w:r w:rsidRPr="009929AB">
        <w:t>Basel</w:t>
      </w:r>
    </w:p>
    <w:p w14:paraId="2756CB9D" w14:textId="1A460602" w:rsidR="00F177A5" w:rsidRPr="009929AB" w:rsidRDefault="00EA100A" w:rsidP="009929AB">
      <w:pPr>
        <w:pStyle w:val="ListParagraph"/>
        <w:numPr>
          <w:ilvl w:val="0"/>
          <w:numId w:val="12"/>
        </w:numPr>
      </w:pPr>
      <w:r w:rsidRPr="009929AB">
        <w:t>California</w:t>
      </w:r>
    </w:p>
    <w:p w14:paraId="59225413" w14:textId="52DDEB7C" w:rsidR="00E46EC1" w:rsidRPr="009929AB" w:rsidRDefault="00F177A5">
      <w:r w:rsidRPr="009929AB">
        <w:t xml:space="preserve">See section </w:t>
      </w:r>
      <w:r w:rsidR="00E46EC1" w:rsidRPr="009929AB">
        <w:t>4</w:t>
      </w:r>
      <w:r w:rsidRPr="009929AB">
        <w:t xml:space="preserve"> for </w:t>
      </w:r>
      <w:r w:rsidR="009C5D45" w:rsidRPr="009929AB">
        <w:t>a more detailed comparison of these</w:t>
      </w:r>
      <w:r w:rsidR="00E46EC1" w:rsidRPr="009929AB">
        <w:t xml:space="preserve"> life science clusters. </w:t>
      </w:r>
    </w:p>
    <w:p w14:paraId="1F34278C" w14:textId="2A860C3B" w:rsidR="009F30B3" w:rsidRPr="009929AB" w:rsidRDefault="00BF6ADA">
      <w:r w:rsidRPr="009929AB">
        <w:t>For the purposes of this report</w:t>
      </w:r>
      <w:r w:rsidR="007D5C9F" w:rsidRPr="009929AB">
        <w:t>, the following have been excluded from th</w:t>
      </w:r>
      <w:r w:rsidR="000F5D3D" w:rsidRPr="009929AB">
        <w:t>i</w:t>
      </w:r>
      <w:r w:rsidR="00950241" w:rsidRPr="009929AB">
        <w:t>s definition</w:t>
      </w:r>
      <w:r w:rsidR="007D5C9F" w:rsidRPr="009929AB">
        <w:t xml:space="preserve"> research, although these </w:t>
      </w:r>
      <w:r w:rsidR="000F5D3D" w:rsidRPr="009929AB">
        <w:t>organisations could be included in future research</w:t>
      </w:r>
      <w:r w:rsidR="00BD07E4">
        <w:t>:</w:t>
      </w:r>
    </w:p>
    <w:p w14:paraId="5D1FF424" w14:textId="6BBFCE8C" w:rsidR="000F5D3D" w:rsidRPr="009929AB" w:rsidRDefault="008212CC" w:rsidP="000F5D3D">
      <w:pPr>
        <w:pStyle w:val="ListParagraph"/>
        <w:numPr>
          <w:ilvl w:val="0"/>
          <w:numId w:val="13"/>
        </w:numPr>
      </w:pPr>
      <w:r w:rsidRPr="009929AB">
        <w:t>Veterinary</w:t>
      </w:r>
      <w:r w:rsidR="00950241" w:rsidRPr="009929AB">
        <w:t xml:space="preserve"> organisations</w:t>
      </w:r>
    </w:p>
    <w:p w14:paraId="1242CD75" w14:textId="3451F7A8" w:rsidR="00950241" w:rsidRPr="009929AB" w:rsidRDefault="00950241" w:rsidP="000F5D3D">
      <w:pPr>
        <w:pStyle w:val="ListParagraph"/>
        <w:numPr>
          <w:ilvl w:val="0"/>
          <w:numId w:val="13"/>
        </w:numPr>
      </w:pPr>
      <w:r w:rsidRPr="009929AB">
        <w:t>Crop / agriculture</w:t>
      </w:r>
    </w:p>
    <w:p w14:paraId="79374C1E" w14:textId="7BC86B46" w:rsidR="00950241" w:rsidRPr="009929AB" w:rsidRDefault="00950241" w:rsidP="000F5D3D">
      <w:pPr>
        <w:pStyle w:val="ListParagraph"/>
        <w:numPr>
          <w:ilvl w:val="0"/>
          <w:numId w:val="13"/>
        </w:numPr>
      </w:pPr>
      <w:r w:rsidRPr="009929AB">
        <w:t>Consumer healthcare organisations, including retail pharmacies</w:t>
      </w:r>
    </w:p>
    <w:p w14:paraId="6B996464" w14:textId="25D7E3F3" w:rsidR="00950241" w:rsidRPr="009929AB" w:rsidRDefault="00950241" w:rsidP="000F5D3D">
      <w:pPr>
        <w:pStyle w:val="ListParagraph"/>
        <w:numPr>
          <w:ilvl w:val="0"/>
          <w:numId w:val="13"/>
        </w:numPr>
      </w:pPr>
      <w:r w:rsidRPr="009929AB">
        <w:t xml:space="preserve">Organisations </w:t>
      </w:r>
      <w:r w:rsidR="006D64B8" w:rsidRPr="009929AB">
        <w:t>which do not have a major focus on life science</w:t>
      </w:r>
    </w:p>
    <w:p w14:paraId="3F34595D" w14:textId="3DCF94C2" w:rsidR="00216C69" w:rsidRDefault="007E3268" w:rsidP="00F41310">
      <w:pPr>
        <w:pStyle w:val="Heading1"/>
      </w:pPr>
      <w:bookmarkStart w:id="2" w:name="_Toc95987390"/>
      <w:r>
        <w:t xml:space="preserve">2. </w:t>
      </w:r>
      <w:r w:rsidR="005F0EB6" w:rsidRPr="007B6335">
        <w:t>Mapping Exercise</w:t>
      </w:r>
      <w:r w:rsidR="00087343" w:rsidRPr="007B6335">
        <w:t xml:space="preserve"> (Desk Research)</w:t>
      </w:r>
      <w:bookmarkEnd w:id="2"/>
    </w:p>
    <w:p w14:paraId="57C5BC8B" w14:textId="374813F4" w:rsidR="00B214C0" w:rsidRDefault="00B214C0" w:rsidP="00B214C0">
      <w:r>
        <w:t xml:space="preserve">The purpose of this stage of research was to map out the eco-system that currently exists </w:t>
      </w:r>
      <w:r w:rsidR="00C46013">
        <w:t>NW life sciences cluster</w:t>
      </w:r>
      <w:r w:rsidR="0078021C">
        <w:t xml:space="preserve"> </w:t>
      </w:r>
      <w:r w:rsidR="000820D0">
        <w:t xml:space="preserve">between Cheshire and Warrington, Greater Manchester and Liverpool City Region. </w:t>
      </w:r>
      <w:r w:rsidR="00232573">
        <w:t xml:space="preserve">Organisations were categorised into sectors and sub-sectors. These groups were not necessarily mutually exclusive. </w:t>
      </w:r>
    </w:p>
    <w:p w14:paraId="4EB7B991" w14:textId="2358A9B8" w:rsidR="003D3A32" w:rsidRPr="00465FBB" w:rsidRDefault="002C10D2" w:rsidP="00674D08">
      <w:r w:rsidRPr="00465FBB">
        <w:t xml:space="preserve">The organisations </w:t>
      </w:r>
      <w:r w:rsidR="00F04D6C" w:rsidRPr="00465FBB">
        <w:t xml:space="preserve">which comprise the NW life science cluster </w:t>
      </w:r>
      <w:r w:rsidR="007B3BF5" w:rsidRPr="00465FBB">
        <w:t xml:space="preserve">were identified from </w:t>
      </w:r>
      <w:r w:rsidR="00E269BF" w:rsidRPr="00465FBB">
        <w:t xml:space="preserve">various sources, including the </w:t>
      </w:r>
      <w:r w:rsidR="009A554C" w:rsidRPr="00465FBB">
        <w:t xml:space="preserve">Office of National Statistics (ONS), </w:t>
      </w:r>
      <w:r w:rsidR="00E269BF" w:rsidRPr="00465FBB">
        <w:t xml:space="preserve">Knowledge Transfer </w:t>
      </w:r>
      <w:r w:rsidR="009A554C" w:rsidRPr="00465FBB">
        <w:t xml:space="preserve">Network database, </w:t>
      </w:r>
      <w:r w:rsidR="00DB7C7B" w:rsidRPr="00465FBB">
        <w:t>existing</w:t>
      </w:r>
      <w:r w:rsidR="006B0901" w:rsidRPr="00465FBB">
        <w:t xml:space="preserve"> </w:t>
      </w:r>
      <w:r w:rsidR="00DB7C7B" w:rsidRPr="00465FBB">
        <w:t>information on file</w:t>
      </w:r>
      <w:r w:rsidR="005F3AD9" w:rsidRPr="00465FBB">
        <w:t xml:space="preserve"> and </w:t>
      </w:r>
      <w:r w:rsidR="006B0901" w:rsidRPr="00465FBB">
        <w:t>online searches</w:t>
      </w:r>
      <w:r w:rsidR="005F3AD9" w:rsidRPr="00465FBB">
        <w:t xml:space="preserve">.  </w:t>
      </w:r>
      <w:r w:rsidR="00CD61C8" w:rsidRPr="00465FBB">
        <w:t>The initial list of organisations</w:t>
      </w:r>
      <w:r w:rsidR="004A266C" w:rsidRPr="00465FBB">
        <w:t xml:space="preserve"> that was</w:t>
      </w:r>
      <w:r w:rsidR="00CD61C8" w:rsidRPr="00465FBB">
        <w:t xml:space="preserve"> consolidated</w:t>
      </w:r>
      <w:r w:rsidR="004A266C" w:rsidRPr="00465FBB">
        <w:t xml:space="preserve"> from these sources was then subject to a validation process.  Any </w:t>
      </w:r>
      <w:r w:rsidR="001265E9" w:rsidRPr="00465FBB">
        <w:t>organisation that was not sufficiently focused on the life science sector was removed from the list.</w:t>
      </w:r>
      <w:r w:rsidR="00674D08" w:rsidRPr="00465FBB">
        <w:t xml:space="preserve">  The validated organisations were then </w:t>
      </w:r>
      <w:r w:rsidR="0045606A" w:rsidRPr="00465FBB">
        <w:t>analysed</w:t>
      </w:r>
      <w:r w:rsidR="00911222" w:rsidRPr="00465FBB">
        <w:t xml:space="preserve"> in terms of headcount, </w:t>
      </w:r>
      <w:r w:rsidR="00C65683" w:rsidRPr="00465FBB">
        <w:t xml:space="preserve">mainly using LinkedIn as a consistent and accurate source of </w:t>
      </w:r>
      <w:r w:rsidR="00C65683" w:rsidRPr="00465FBB">
        <w:lastRenderedPageBreak/>
        <w:t xml:space="preserve">identifying the number of employees </w:t>
      </w:r>
      <w:r w:rsidR="00A104E4" w:rsidRPr="00465FBB">
        <w:t xml:space="preserve">who are based in </w:t>
      </w:r>
      <w:r w:rsidR="003D6AC4" w:rsidRPr="00465FBB">
        <w:t xml:space="preserve">the region </w:t>
      </w:r>
      <w:r w:rsidR="00A104E4" w:rsidRPr="00465FBB">
        <w:t xml:space="preserve">and who </w:t>
      </w:r>
      <w:r w:rsidR="003A7096" w:rsidRPr="00465FBB">
        <w:t xml:space="preserve">work </w:t>
      </w:r>
      <w:r w:rsidR="00A104E4" w:rsidRPr="00465FBB">
        <w:t xml:space="preserve">for </w:t>
      </w:r>
      <w:r w:rsidR="00FA3421" w:rsidRPr="00465FBB">
        <w:t xml:space="preserve">an </w:t>
      </w:r>
      <w:r w:rsidR="003A7096" w:rsidRPr="00465FBB">
        <w:t>organisation</w:t>
      </w:r>
      <w:r w:rsidR="00FA3421" w:rsidRPr="00465FBB">
        <w:t xml:space="preserve"> included on the validated list.</w:t>
      </w:r>
      <w:r w:rsidR="0026322E" w:rsidRPr="00465FBB">
        <w:t xml:space="preserve">  </w:t>
      </w:r>
      <w:r w:rsidR="00911222" w:rsidRPr="00465FBB">
        <w:t xml:space="preserve"> </w:t>
      </w:r>
      <w:r w:rsidR="009011AD" w:rsidRPr="00465FBB">
        <w:t xml:space="preserve">Further detail on the </w:t>
      </w:r>
      <w:r w:rsidR="00DC51ED" w:rsidRPr="00465FBB">
        <w:t>methodology used to quantify headcount is shown in Appendix I.</w:t>
      </w:r>
      <w:r w:rsidR="00911222" w:rsidRPr="00465FBB">
        <w:t xml:space="preserve"> </w:t>
      </w:r>
    </w:p>
    <w:p w14:paraId="272501BB" w14:textId="715B1814" w:rsidR="00D42FF0" w:rsidRPr="00696603" w:rsidRDefault="00D42FF0" w:rsidP="00F41310">
      <w:pPr>
        <w:pStyle w:val="Heading2"/>
        <w:rPr>
          <w:b/>
          <w:bCs/>
        </w:rPr>
      </w:pPr>
      <w:bookmarkStart w:id="3" w:name="_Toc95987391"/>
      <w:r w:rsidRPr="00696603">
        <w:rPr>
          <w:b/>
          <w:bCs/>
        </w:rPr>
        <w:t>Summary of the mapping exercise</w:t>
      </w:r>
      <w:bookmarkEnd w:id="3"/>
    </w:p>
    <w:p w14:paraId="28BC9608" w14:textId="2BAD4D67" w:rsidR="00730AD2" w:rsidRDefault="00823D2F" w:rsidP="00002F12">
      <w:r w:rsidRPr="00A32A65">
        <w:t xml:space="preserve">The mapping part of this research identified </w:t>
      </w:r>
      <w:r w:rsidR="00FD3D2F">
        <w:t xml:space="preserve">and validated </w:t>
      </w:r>
      <w:r w:rsidRPr="00A32A65">
        <w:t xml:space="preserve">501 organisations that fell into 7 different sectors. </w:t>
      </w:r>
      <w:r w:rsidR="00EC25F6" w:rsidRPr="00A32A65">
        <w:t>Organisations were the</w:t>
      </w:r>
      <w:r w:rsidR="00945035">
        <w:t>n</w:t>
      </w:r>
      <w:r w:rsidR="00EC25F6" w:rsidRPr="00A32A65">
        <w:t xml:space="preserve"> categorised into sub-sectors and mapped out. The result can be seen in </w:t>
      </w:r>
      <w:r w:rsidR="0070707C" w:rsidRPr="00A32A65">
        <w:t>Fig</w:t>
      </w:r>
      <w:r w:rsidR="00E87424">
        <w:t>2</w:t>
      </w:r>
      <w:r w:rsidR="0070707C" w:rsidRPr="00A32A65">
        <w:t xml:space="preserve"> below</w:t>
      </w:r>
      <w:r w:rsidR="00EC25F6" w:rsidRPr="00A32A65">
        <w:t xml:space="preserve">. </w:t>
      </w:r>
      <w:r w:rsidR="00536583" w:rsidRPr="00A32A65">
        <w:t>The estimated employee headcount of the corridor is 32,925.</w:t>
      </w:r>
      <w:r w:rsidR="00105051" w:rsidRPr="00A32A65">
        <w:t xml:space="preserve"> The breakdown of organisations and headcounts can be seen in tables 1 and 2.</w:t>
      </w:r>
    </w:p>
    <w:p w14:paraId="2B6DFD9D" w14:textId="77777777" w:rsidR="0001101D" w:rsidRPr="00A32A65" w:rsidRDefault="0001101D" w:rsidP="00002F12"/>
    <w:p w14:paraId="73769D3C" w14:textId="3E5CD2D4" w:rsidR="00823D2F" w:rsidRPr="00D14E77" w:rsidRDefault="0070707C" w:rsidP="00002F12">
      <w:pPr>
        <w:rPr>
          <w:u w:val="single"/>
        </w:rPr>
      </w:pPr>
      <w:r w:rsidRPr="00A32A65">
        <w:rPr>
          <w:u w:val="single"/>
        </w:rPr>
        <w:t xml:space="preserve">Figure </w:t>
      </w:r>
      <w:r w:rsidR="00E87424">
        <w:rPr>
          <w:u w:val="single"/>
        </w:rPr>
        <w:t>2</w:t>
      </w:r>
      <w:r w:rsidRPr="00A32A65">
        <w:rPr>
          <w:u w:val="single"/>
        </w:rPr>
        <w:t xml:space="preserve">. Map of life science eco-system </w:t>
      </w:r>
      <w:r w:rsidR="00FD5FDA" w:rsidRPr="00A32A65">
        <w:rPr>
          <w:u w:val="single"/>
        </w:rPr>
        <w:t xml:space="preserve">in the </w:t>
      </w:r>
      <w:r w:rsidR="00C46013">
        <w:rPr>
          <w:u w:val="single"/>
        </w:rPr>
        <w:t>NW life sciences cluster</w:t>
      </w:r>
      <w:r w:rsidR="00D14E77" w:rsidRPr="00EC25F6">
        <w:rPr>
          <w:noProof/>
          <w:color w:val="004050" w:themeColor="text1"/>
        </w:rPr>
        <w:drawing>
          <wp:inline distT="0" distB="0" distL="0" distR="0" wp14:anchorId="48B7D876" wp14:editId="734A8385">
            <wp:extent cx="5731510" cy="2526665"/>
            <wp:effectExtent l="0" t="0" r="2540" b="6985"/>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imeline&#10;&#10;Description automatically generated"/>
                    <pic:cNvPicPr/>
                  </pic:nvPicPr>
                  <pic:blipFill>
                    <a:blip r:embed="rId12"/>
                    <a:stretch>
                      <a:fillRect/>
                    </a:stretch>
                  </pic:blipFill>
                  <pic:spPr>
                    <a:xfrm>
                      <a:off x="0" y="0"/>
                      <a:ext cx="5731510" cy="2526665"/>
                    </a:xfrm>
                    <a:prstGeom prst="rect">
                      <a:avLst/>
                    </a:prstGeom>
                  </pic:spPr>
                </pic:pic>
              </a:graphicData>
            </a:graphic>
          </wp:inline>
        </w:drawing>
      </w:r>
    </w:p>
    <w:p w14:paraId="075D26B1" w14:textId="77777777" w:rsidR="00873384" w:rsidRDefault="00873384" w:rsidP="00002F12">
      <w:pPr>
        <w:rPr>
          <w:color w:val="004050" w:themeColor="text1"/>
        </w:rPr>
      </w:pPr>
    </w:p>
    <w:p w14:paraId="6B397A5F" w14:textId="1878AFA9" w:rsidR="00105051" w:rsidRPr="00A32A65" w:rsidRDefault="00105051" w:rsidP="00002F12">
      <w:pPr>
        <w:rPr>
          <w:u w:val="single"/>
        </w:rPr>
      </w:pPr>
      <w:r w:rsidRPr="00A32A65">
        <w:rPr>
          <w:u w:val="single"/>
        </w:rPr>
        <w:t xml:space="preserve">Table 1. Number of organisations within the </w:t>
      </w:r>
      <w:r w:rsidR="00C46013">
        <w:rPr>
          <w:u w:val="single"/>
        </w:rPr>
        <w:t>NW life sciences cluster</w:t>
      </w:r>
      <w:r w:rsidRPr="00A32A65">
        <w:rPr>
          <w:u w:val="single"/>
        </w:rPr>
        <w:t xml:space="preserve"> broken down by sector</w:t>
      </w:r>
    </w:p>
    <w:tbl>
      <w:tblPr>
        <w:tblW w:w="8417" w:type="dxa"/>
        <w:tblLayout w:type="fixed"/>
        <w:tblCellMar>
          <w:left w:w="0" w:type="dxa"/>
          <w:right w:w="0" w:type="dxa"/>
        </w:tblCellMar>
        <w:tblLook w:val="0420" w:firstRow="1" w:lastRow="0" w:firstColumn="0" w:lastColumn="0" w:noHBand="0" w:noVBand="1"/>
      </w:tblPr>
      <w:tblGrid>
        <w:gridCol w:w="4101"/>
        <w:gridCol w:w="1843"/>
        <w:gridCol w:w="2473"/>
      </w:tblGrid>
      <w:tr w:rsidR="007F68D2" w:rsidRPr="00A32A65" w14:paraId="5063BFD7" w14:textId="77777777" w:rsidTr="007F68D2">
        <w:trPr>
          <w:trHeight w:val="573"/>
        </w:trPr>
        <w:tc>
          <w:tcPr>
            <w:tcW w:w="4101" w:type="dxa"/>
            <w:tcBorders>
              <w:top w:val="single" w:sz="8" w:space="0" w:color="FFFFFF"/>
              <w:left w:val="single" w:sz="8" w:space="0" w:color="FFFFFF"/>
              <w:bottom w:val="single" w:sz="24" w:space="0" w:color="FFFFFF"/>
              <w:right w:val="single" w:sz="8" w:space="0" w:color="FFFFFF"/>
            </w:tcBorders>
            <w:shd w:val="clear" w:color="auto" w:fill="41B3DD"/>
            <w:tcMar>
              <w:top w:w="72" w:type="dxa"/>
              <w:left w:w="144" w:type="dxa"/>
              <w:bottom w:w="72" w:type="dxa"/>
              <w:right w:w="144" w:type="dxa"/>
            </w:tcMar>
            <w:hideMark/>
          </w:tcPr>
          <w:p w14:paraId="0F0E21C4" w14:textId="77777777" w:rsidR="007F68D2" w:rsidRPr="00A32A65" w:rsidRDefault="007F68D2" w:rsidP="007F68D2"/>
        </w:tc>
        <w:tc>
          <w:tcPr>
            <w:tcW w:w="1843" w:type="dxa"/>
            <w:tcBorders>
              <w:top w:val="single" w:sz="8" w:space="0" w:color="FFFFFF"/>
              <w:left w:val="single" w:sz="8" w:space="0" w:color="FFFFFF"/>
              <w:bottom w:val="single" w:sz="24" w:space="0" w:color="FFFFFF"/>
              <w:right w:val="single" w:sz="8" w:space="0" w:color="FFFFFF"/>
            </w:tcBorders>
            <w:shd w:val="clear" w:color="auto" w:fill="41B3DD"/>
            <w:tcMar>
              <w:top w:w="72" w:type="dxa"/>
              <w:left w:w="144" w:type="dxa"/>
              <w:bottom w:w="72" w:type="dxa"/>
              <w:right w:w="144" w:type="dxa"/>
            </w:tcMar>
            <w:hideMark/>
          </w:tcPr>
          <w:p w14:paraId="2C3219B9" w14:textId="77777777" w:rsidR="007F68D2" w:rsidRPr="00A32A65" w:rsidRDefault="007F68D2" w:rsidP="007F68D2">
            <w:r w:rsidRPr="00A32A65">
              <w:rPr>
                <w:b/>
                <w:bCs/>
              </w:rPr>
              <w:t>Number of Organisations</w:t>
            </w:r>
          </w:p>
        </w:tc>
        <w:tc>
          <w:tcPr>
            <w:tcW w:w="2473" w:type="dxa"/>
            <w:tcBorders>
              <w:top w:val="single" w:sz="8" w:space="0" w:color="FFFFFF"/>
              <w:left w:val="single" w:sz="8" w:space="0" w:color="FFFFFF"/>
              <w:bottom w:val="single" w:sz="24" w:space="0" w:color="FFFFFF"/>
              <w:right w:val="single" w:sz="8" w:space="0" w:color="FFFFFF"/>
            </w:tcBorders>
            <w:shd w:val="clear" w:color="auto" w:fill="41B3DD"/>
            <w:tcMar>
              <w:top w:w="72" w:type="dxa"/>
              <w:left w:w="144" w:type="dxa"/>
              <w:bottom w:w="72" w:type="dxa"/>
              <w:right w:w="144" w:type="dxa"/>
            </w:tcMar>
            <w:hideMark/>
          </w:tcPr>
          <w:p w14:paraId="1911868E" w14:textId="77777777" w:rsidR="007F68D2" w:rsidRPr="00A32A65" w:rsidRDefault="007F68D2" w:rsidP="007F68D2">
            <w:r w:rsidRPr="00A32A65">
              <w:rPr>
                <w:b/>
                <w:bCs/>
              </w:rPr>
              <w:t>Headcount</w:t>
            </w:r>
          </w:p>
        </w:tc>
      </w:tr>
      <w:tr w:rsidR="00133FA2" w:rsidRPr="00A32A65" w14:paraId="63B684EF" w14:textId="77777777" w:rsidTr="00133FA2">
        <w:trPr>
          <w:trHeight w:val="352"/>
        </w:trPr>
        <w:tc>
          <w:tcPr>
            <w:tcW w:w="4101" w:type="dxa"/>
            <w:tcBorders>
              <w:top w:val="single" w:sz="24"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1DC3752C" w14:textId="77777777" w:rsidR="00133FA2" w:rsidRPr="00A32A65" w:rsidRDefault="00133FA2" w:rsidP="00133FA2">
            <w:r w:rsidRPr="00A32A65">
              <w:t>Academic / NHS Alliances</w:t>
            </w:r>
          </w:p>
        </w:tc>
        <w:tc>
          <w:tcPr>
            <w:tcW w:w="1843" w:type="dxa"/>
            <w:tcBorders>
              <w:top w:val="single" w:sz="24"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6E72D932" w14:textId="18F905D2" w:rsidR="00133FA2" w:rsidRPr="00A32A65" w:rsidRDefault="00133FA2" w:rsidP="00133FA2">
            <w:r w:rsidRPr="00A32A65">
              <w:rPr>
                <w:rFonts w:cstheme="minorHAnsi"/>
                <w:kern w:val="24"/>
              </w:rPr>
              <w:t>49 (10%)</w:t>
            </w:r>
          </w:p>
        </w:tc>
        <w:tc>
          <w:tcPr>
            <w:tcW w:w="2473" w:type="dxa"/>
            <w:tcBorders>
              <w:top w:val="single" w:sz="24"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4703468E" w14:textId="3840B7B4" w:rsidR="00133FA2" w:rsidRPr="00A32A65" w:rsidRDefault="00133FA2" w:rsidP="00133FA2">
            <w:r w:rsidRPr="00A32A65">
              <w:rPr>
                <w:rFonts w:cstheme="minorHAnsi"/>
                <w:kern w:val="24"/>
              </w:rPr>
              <w:t>17,202 (52%)</w:t>
            </w:r>
          </w:p>
        </w:tc>
      </w:tr>
      <w:tr w:rsidR="00133FA2" w:rsidRPr="00A32A65" w14:paraId="384159E6" w14:textId="77777777" w:rsidTr="007F68D2">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hideMark/>
          </w:tcPr>
          <w:p w14:paraId="6C16AC5F" w14:textId="77777777" w:rsidR="00133FA2" w:rsidRPr="00A32A65" w:rsidRDefault="00133FA2" w:rsidP="00133FA2">
            <w:r w:rsidRPr="00A32A65">
              <w:t>Advanced Engineering &amp; Materials</w:t>
            </w:r>
          </w:p>
        </w:tc>
        <w:tc>
          <w:tcPr>
            <w:tcW w:w="1843"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hideMark/>
          </w:tcPr>
          <w:p w14:paraId="3CDFB9C3" w14:textId="5B03D38A" w:rsidR="00133FA2" w:rsidRPr="00A32A65" w:rsidRDefault="00133FA2" w:rsidP="00133FA2">
            <w:r w:rsidRPr="00A32A65">
              <w:rPr>
                <w:rFonts w:cstheme="minorHAnsi"/>
                <w:kern w:val="24"/>
              </w:rPr>
              <w:t>26 (5%)</w:t>
            </w:r>
          </w:p>
        </w:tc>
        <w:tc>
          <w:tcPr>
            <w:tcW w:w="2473"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hideMark/>
          </w:tcPr>
          <w:p w14:paraId="6DE6546A" w14:textId="25F85AB8" w:rsidR="00133FA2" w:rsidRPr="00A32A65" w:rsidRDefault="00133FA2" w:rsidP="00133FA2">
            <w:r w:rsidRPr="00A32A65">
              <w:rPr>
                <w:rFonts w:cstheme="minorHAnsi"/>
                <w:kern w:val="24"/>
              </w:rPr>
              <w:t>1,074 (3%)</w:t>
            </w:r>
          </w:p>
        </w:tc>
      </w:tr>
      <w:tr w:rsidR="00133FA2" w:rsidRPr="00A32A65" w14:paraId="325C8730" w14:textId="77777777" w:rsidTr="007F68D2">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3E229BE7" w14:textId="77777777" w:rsidR="00133FA2" w:rsidRPr="00A32A65" w:rsidRDefault="00133FA2" w:rsidP="00133FA2">
            <w:r w:rsidRPr="00A32A65">
              <w:t>Biopharma</w:t>
            </w:r>
          </w:p>
        </w:tc>
        <w:tc>
          <w:tcPr>
            <w:tcW w:w="1843"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50C3D478" w14:textId="44586A68" w:rsidR="00133FA2" w:rsidRPr="00A32A65" w:rsidRDefault="00133FA2" w:rsidP="00133FA2">
            <w:r w:rsidRPr="00A32A65">
              <w:rPr>
                <w:rFonts w:cstheme="minorHAnsi"/>
                <w:kern w:val="24"/>
              </w:rPr>
              <w:t>141 (28%)</w:t>
            </w:r>
          </w:p>
        </w:tc>
        <w:tc>
          <w:tcPr>
            <w:tcW w:w="2473"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03BADA7C" w14:textId="35521365" w:rsidR="00133FA2" w:rsidRPr="00A32A65" w:rsidRDefault="00133FA2" w:rsidP="00133FA2">
            <w:r w:rsidRPr="00A32A65">
              <w:rPr>
                <w:rFonts w:cstheme="minorHAnsi"/>
                <w:kern w:val="24"/>
              </w:rPr>
              <w:t>7,694 (23%)</w:t>
            </w:r>
          </w:p>
        </w:tc>
      </w:tr>
      <w:tr w:rsidR="00133FA2" w:rsidRPr="00A32A65" w14:paraId="770E6D87" w14:textId="77777777" w:rsidTr="007F68D2">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hideMark/>
          </w:tcPr>
          <w:p w14:paraId="22BB027F" w14:textId="77777777" w:rsidR="00133FA2" w:rsidRPr="00A32A65" w:rsidRDefault="00133FA2" w:rsidP="00133FA2">
            <w:r w:rsidRPr="00A32A65">
              <w:t>Contract Services for Biopharma</w:t>
            </w:r>
          </w:p>
        </w:tc>
        <w:tc>
          <w:tcPr>
            <w:tcW w:w="1843"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hideMark/>
          </w:tcPr>
          <w:p w14:paraId="7B5B959B" w14:textId="3F5C5C5F" w:rsidR="00133FA2" w:rsidRPr="00A32A65" w:rsidRDefault="00133FA2" w:rsidP="00133FA2">
            <w:r w:rsidRPr="00A32A65">
              <w:rPr>
                <w:rFonts w:cstheme="minorHAnsi"/>
                <w:kern w:val="24"/>
              </w:rPr>
              <w:t>159 (32%)</w:t>
            </w:r>
          </w:p>
        </w:tc>
        <w:tc>
          <w:tcPr>
            <w:tcW w:w="2473"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hideMark/>
          </w:tcPr>
          <w:p w14:paraId="0387427D" w14:textId="0A5B22C1" w:rsidR="00133FA2" w:rsidRPr="00A32A65" w:rsidRDefault="00133FA2" w:rsidP="00133FA2">
            <w:r w:rsidRPr="00A32A65">
              <w:rPr>
                <w:rFonts w:cstheme="minorHAnsi"/>
                <w:kern w:val="24"/>
              </w:rPr>
              <w:t>4,297 (13%)</w:t>
            </w:r>
          </w:p>
        </w:tc>
      </w:tr>
      <w:tr w:rsidR="00133FA2" w:rsidRPr="00A32A65" w14:paraId="10224DC6" w14:textId="77777777" w:rsidTr="00133FA2">
        <w:trPr>
          <w:trHeight w:val="301"/>
        </w:trPr>
        <w:tc>
          <w:tcPr>
            <w:tcW w:w="4101"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7F8CD61D" w14:textId="77777777" w:rsidR="00133FA2" w:rsidRPr="00A32A65" w:rsidRDefault="00133FA2" w:rsidP="00133FA2">
            <w:r w:rsidRPr="00A32A65">
              <w:t>Funding / Financial Services</w:t>
            </w:r>
          </w:p>
        </w:tc>
        <w:tc>
          <w:tcPr>
            <w:tcW w:w="1843"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58FF2353" w14:textId="6DF42DFE" w:rsidR="00133FA2" w:rsidRPr="00A32A65" w:rsidRDefault="00133FA2" w:rsidP="00133FA2">
            <w:r w:rsidRPr="00A32A65">
              <w:rPr>
                <w:rFonts w:cstheme="minorHAnsi"/>
                <w:kern w:val="24"/>
              </w:rPr>
              <w:t>9 (2%)</w:t>
            </w:r>
          </w:p>
        </w:tc>
        <w:tc>
          <w:tcPr>
            <w:tcW w:w="2473"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4EFB0CAE" w14:textId="3A4D697D" w:rsidR="00133FA2" w:rsidRPr="00A32A65" w:rsidRDefault="00133FA2" w:rsidP="00133FA2">
            <w:r w:rsidRPr="00A32A65">
              <w:rPr>
                <w:rFonts w:cstheme="minorHAnsi"/>
                <w:kern w:val="24"/>
              </w:rPr>
              <w:t>351 (1%)</w:t>
            </w:r>
          </w:p>
        </w:tc>
      </w:tr>
      <w:tr w:rsidR="00133FA2" w:rsidRPr="00A32A65" w14:paraId="196B2D8F" w14:textId="77777777" w:rsidTr="00133FA2">
        <w:trPr>
          <w:trHeight w:val="111"/>
        </w:trPr>
        <w:tc>
          <w:tcPr>
            <w:tcW w:w="4101"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hideMark/>
          </w:tcPr>
          <w:p w14:paraId="0F0E6140" w14:textId="77777777" w:rsidR="00133FA2" w:rsidRPr="00A32A65" w:rsidRDefault="00133FA2" w:rsidP="00133FA2">
            <w:r w:rsidRPr="00A32A65">
              <w:t>Medical Tech</w:t>
            </w:r>
          </w:p>
        </w:tc>
        <w:tc>
          <w:tcPr>
            <w:tcW w:w="1843"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hideMark/>
          </w:tcPr>
          <w:p w14:paraId="35B59032" w14:textId="668D425D" w:rsidR="00133FA2" w:rsidRPr="00A32A65" w:rsidRDefault="00133FA2" w:rsidP="00133FA2">
            <w:r w:rsidRPr="00A32A65">
              <w:rPr>
                <w:rFonts w:cstheme="minorHAnsi"/>
                <w:kern w:val="24"/>
              </w:rPr>
              <w:t>127 (25%)</w:t>
            </w:r>
          </w:p>
        </w:tc>
        <w:tc>
          <w:tcPr>
            <w:tcW w:w="2473"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hideMark/>
          </w:tcPr>
          <w:p w14:paraId="11698DA2" w14:textId="7EAB5101" w:rsidR="00133FA2" w:rsidRPr="00A32A65" w:rsidRDefault="00133FA2" w:rsidP="00133FA2">
            <w:r w:rsidRPr="00A32A65">
              <w:rPr>
                <w:rFonts w:cstheme="minorHAnsi"/>
                <w:kern w:val="24"/>
              </w:rPr>
              <w:t>3,121 (9%)</w:t>
            </w:r>
          </w:p>
        </w:tc>
      </w:tr>
      <w:tr w:rsidR="00133FA2" w:rsidRPr="00A32A65" w14:paraId="789F3ADC" w14:textId="77777777" w:rsidTr="00BA03F7">
        <w:trPr>
          <w:trHeight w:val="22"/>
        </w:trPr>
        <w:tc>
          <w:tcPr>
            <w:tcW w:w="4101"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3FBF9925" w14:textId="77777777" w:rsidR="00133FA2" w:rsidRPr="00A32A65" w:rsidRDefault="00133FA2" w:rsidP="00133FA2">
            <w:r w:rsidRPr="00A32A65">
              <w:lastRenderedPageBreak/>
              <w:t>National / Local Government and Public Sector Organisations</w:t>
            </w:r>
          </w:p>
        </w:tc>
        <w:tc>
          <w:tcPr>
            <w:tcW w:w="1843"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3463043F" w14:textId="3EBDABF1" w:rsidR="00133FA2" w:rsidRPr="00A32A65" w:rsidRDefault="00133FA2" w:rsidP="00133FA2">
            <w:r w:rsidRPr="00A32A65">
              <w:rPr>
                <w:rFonts w:cstheme="minorHAnsi"/>
                <w:kern w:val="24"/>
              </w:rPr>
              <w:t>3 (1%)</w:t>
            </w:r>
          </w:p>
        </w:tc>
        <w:tc>
          <w:tcPr>
            <w:tcW w:w="2473"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55A6BCA0" w14:textId="1DBD02E5" w:rsidR="00133FA2" w:rsidRPr="00A32A65" w:rsidRDefault="00133FA2" w:rsidP="00133FA2">
            <w:r w:rsidRPr="00A32A65">
              <w:rPr>
                <w:rFonts w:cstheme="minorHAnsi"/>
                <w:kern w:val="24"/>
              </w:rPr>
              <w:t>139 (&lt;1%)</w:t>
            </w:r>
          </w:p>
        </w:tc>
      </w:tr>
      <w:tr w:rsidR="00B9373F" w:rsidRPr="00A32A65" w14:paraId="483F700B" w14:textId="77777777" w:rsidTr="007F68D2">
        <w:trPr>
          <w:trHeight w:val="20"/>
        </w:trPr>
        <w:tc>
          <w:tcPr>
            <w:tcW w:w="4101"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tcPr>
          <w:p w14:paraId="254A3AD6" w14:textId="2B1B6D1C" w:rsidR="00B9373F" w:rsidRPr="00A32A65" w:rsidRDefault="00B9373F" w:rsidP="00B9373F">
            <w:pPr>
              <w:rPr>
                <w:b/>
                <w:bCs/>
              </w:rPr>
            </w:pPr>
            <w:r w:rsidRPr="00A32A65">
              <w:rPr>
                <w:b/>
                <w:bCs/>
              </w:rPr>
              <w:t>Total</w:t>
            </w:r>
          </w:p>
        </w:tc>
        <w:tc>
          <w:tcPr>
            <w:tcW w:w="1843"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tcPr>
          <w:p w14:paraId="2BBFF27E" w14:textId="56359101" w:rsidR="00B9373F" w:rsidRPr="00A32A65" w:rsidRDefault="00B9373F" w:rsidP="00B9373F">
            <w:pPr>
              <w:rPr>
                <w:rFonts w:cstheme="minorHAnsi"/>
                <w:b/>
                <w:bCs/>
                <w:kern w:val="24"/>
              </w:rPr>
            </w:pPr>
            <w:r w:rsidRPr="00A32A65">
              <w:rPr>
                <w:b/>
                <w:bCs/>
              </w:rPr>
              <w:t>501</w:t>
            </w:r>
          </w:p>
        </w:tc>
        <w:tc>
          <w:tcPr>
            <w:tcW w:w="2473"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tcPr>
          <w:p w14:paraId="7DC6A1F0" w14:textId="6008B84A" w:rsidR="00B9373F" w:rsidRPr="00A32A65" w:rsidRDefault="00B9373F" w:rsidP="00B9373F">
            <w:pPr>
              <w:rPr>
                <w:rFonts w:cstheme="minorHAnsi"/>
                <w:b/>
                <w:bCs/>
                <w:kern w:val="24"/>
              </w:rPr>
            </w:pPr>
            <w:r w:rsidRPr="00A32A65">
              <w:rPr>
                <w:b/>
                <w:bCs/>
              </w:rPr>
              <w:t>32,925</w:t>
            </w:r>
          </w:p>
        </w:tc>
      </w:tr>
    </w:tbl>
    <w:p w14:paraId="7A286BCF" w14:textId="4EB46237" w:rsidR="00D14E77" w:rsidRPr="0001101D" w:rsidRDefault="00FD079E" w:rsidP="00536583">
      <w:pPr>
        <w:rPr>
          <w:i/>
          <w:iCs/>
        </w:rPr>
      </w:pPr>
      <w:r w:rsidRPr="006F1EF3">
        <w:rPr>
          <w:b/>
          <w:bCs/>
          <w:i/>
          <w:iCs/>
        </w:rPr>
        <w:t>Note:</w:t>
      </w:r>
      <w:r w:rsidRPr="00A32A65">
        <w:rPr>
          <w:i/>
          <w:iCs/>
        </w:rPr>
        <w:t xml:space="preserve"> </w:t>
      </w:r>
      <w:r w:rsidR="00DB05F0" w:rsidRPr="00A32A65">
        <w:rPr>
          <w:i/>
          <w:iCs/>
        </w:rPr>
        <w:t>T</w:t>
      </w:r>
      <w:r w:rsidR="00730AD2" w:rsidRPr="00A32A65">
        <w:rPr>
          <w:i/>
          <w:iCs/>
        </w:rPr>
        <w:t>otals add to &gt;100% due to some double counting where one organisation may appear in more than one sector</w:t>
      </w:r>
    </w:p>
    <w:p w14:paraId="7E26A5AA" w14:textId="77777777" w:rsidR="00D14E77" w:rsidRDefault="00D14E77" w:rsidP="00536583">
      <w:pPr>
        <w:rPr>
          <w:u w:val="single"/>
        </w:rPr>
      </w:pPr>
    </w:p>
    <w:p w14:paraId="39863473" w14:textId="254229F6" w:rsidR="004721C1" w:rsidRPr="00A32A65" w:rsidRDefault="00712D63" w:rsidP="00536583">
      <w:pPr>
        <w:rPr>
          <w:u w:val="single"/>
        </w:rPr>
      </w:pPr>
      <w:r w:rsidRPr="00A32A65">
        <w:rPr>
          <w:u w:val="single"/>
        </w:rPr>
        <w:t xml:space="preserve">Table 2. Number of organisations within the </w:t>
      </w:r>
      <w:r w:rsidR="00C46013">
        <w:rPr>
          <w:u w:val="single"/>
        </w:rPr>
        <w:t>NW life sciences cluster</w:t>
      </w:r>
      <w:r w:rsidRPr="00A32A65">
        <w:rPr>
          <w:u w:val="single"/>
        </w:rPr>
        <w:t xml:space="preserve"> broken down by sub-region</w:t>
      </w:r>
    </w:p>
    <w:tbl>
      <w:tblPr>
        <w:tblW w:w="8354" w:type="dxa"/>
        <w:tblCellMar>
          <w:left w:w="0" w:type="dxa"/>
          <w:right w:w="0" w:type="dxa"/>
        </w:tblCellMar>
        <w:tblLook w:val="0420" w:firstRow="1" w:lastRow="0" w:firstColumn="0" w:lastColumn="0" w:noHBand="0" w:noVBand="1"/>
      </w:tblPr>
      <w:tblGrid>
        <w:gridCol w:w="3676"/>
        <w:gridCol w:w="2693"/>
        <w:gridCol w:w="1985"/>
      </w:tblGrid>
      <w:tr w:rsidR="004721C1" w:rsidRPr="00A32A65" w14:paraId="075994B2" w14:textId="77777777" w:rsidTr="004721C1">
        <w:trPr>
          <w:trHeight w:val="20"/>
        </w:trPr>
        <w:tc>
          <w:tcPr>
            <w:tcW w:w="3676" w:type="dxa"/>
            <w:tcBorders>
              <w:top w:val="single" w:sz="8" w:space="0" w:color="FFFFFF"/>
              <w:left w:val="single" w:sz="8" w:space="0" w:color="FFFFFF"/>
              <w:bottom w:val="single" w:sz="24" w:space="0" w:color="FFFFFF"/>
              <w:right w:val="single" w:sz="8" w:space="0" w:color="FFFFFF"/>
            </w:tcBorders>
            <w:shd w:val="clear" w:color="auto" w:fill="41B3DD"/>
            <w:tcMar>
              <w:top w:w="72" w:type="dxa"/>
              <w:left w:w="144" w:type="dxa"/>
              <w:bottom w:w="72" w:type="dxa"/>
              <w:right w:w="144" w:type="dxa"/>
            </w:tcMar>
            <w:hideMark/>
          </w:tcPr>
          <w:p w14:paraId="234AED89" w14:textId="77777777" w:rsidR="004721C1" w:rsidRPr="00A32A65" w:rsidRDefault="004721C1" w:rsidP="004721C1"/>
        </w:tc>
        <w:tc>
          <w:tcPr>
            <w:tcW w:w="2693" w:type="dxa"/>
            <w:tcBorders>
              <w:top w:val="single" w:sz="8" w:space="0" w:color="FFFFFF"/>
              <w:left w:val="single" w:sz="8" w:space="0" w:color="FFFFFF"/>
              <w:bottom w:val="single" w:sz="24" w:space="0" w:color="FFFFFF"/>
              <w:right w:val="single" w:sz="8" w:space="0" w:color="FFFFFF"/>
            </w:tcBorders>
            <w:shd w:val="clear" w:color="auto" w:fill="41B3DD"/>
            <w:tcMar>
              <w:top w:w="72" w:type="dxa"/>
              <w:left w:w="144" w:type="dxa"/>
              <w:bottom w:w="72" w:type="dxa"/>
              <w:right w:w="144" w:type="dxa"/>
            </w:tcMar>
            <w:hideMark/>
          </w:tcPr>
          <w:p w14:paraId="0C8767E1" w14:textId="77777777" w:rsidR="004721C1" w:rsidRPr="00A32A65" w:rsidRDefault="004721C1" w:rsidP="004721C1">
            <w:r w:rsidRPr="00A32A65">
              <w:rPr>
                <w:b/>
                <w:bCs/>
              </w:rPr>
              <w:t>Number of Organisations</w:t>
            </w:r>
          </w:p>
        </w:tc>
        <w:tc>
          <w:tcPr>
            <w:tcW w:w="1985" w:type="dxa"/>
            <w:tcBorders>
              <w:top w:val="single" w:sz="8" w:space="0" w:color="FFFFFF"/>
              <w:left w:val="single" w:sz="8" w:space="0" w:color="FFFFFF"/>
              <w:bottom w:val="single" w:sz="24" w:space="0" w:color="FFFFFF"/>
              <w:right w:val="single" w:sz="8" w:space="0" w:color="FFFFFF"/>
            </w:tcBorders>
            <w:shd w:val="clear" w:color="auto" w:fill="41B3DD"/>
            <w:tcMar>
              <w:top w:w="72" w:type="dxa"/>
              <w:left w:w="144" w:type="dxa"/>
              <w:bottom w:w="72" w:type="dxa"/>
              <w:right w:w="144" w:type="dxa"/>
            </w:tcMar>
            <w:hideMark/>
          </w:tcPr>
          <w:p w14:paraId="41A8E4AD" w14:textId="77777777" w:rsidR="004721C1" w:rsidRPr="00A32A65" w:rsidRDefault="004721C1" w:rsidP="004721C1">
            <w:r w:rsidRPr="00A32A65">
              <w:rPr>
                <w:b/>
                <w:bCs/>
              </w:rPr>
              <w:t>Headcount</w:t>
            </w:r>
          </w:p>
        </w:tc>
      </w:tr>
      <w:tr w:rsidR="007330F0" w:rsidRPr="00A32A65" w14:paraId="49751ADE" w14:textId="77777777" w:rsidTr="004721C1">
        <w:trPr>
          <w:trHeight w:val="388"/>
        </w:trPr>
        <w:tc>
          <w:tcPr>
            <w:tcW w:w="3676" w:type="dxa"/>
            <w:tcBorders>
              <w:top w:val="single" w:sz="24"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12AA2DF5" w14:textId="1BC1AB0D" w:rsidR="007330F0" w:rsidRPr="00465FBB" w:rsidRDefault="0075465A" w:rsidP="007330F0">
            <w:r w:rsidRPr="00465FBB">
              <w:rPr>
                <w:rFonts w:ascii="Calibri" w:eastAsia="Times New Roman" w:hAnsi="Calibri" w:cs="Calibri"/>
                <w:lang w:eastAsia="en-GB"/>
              </w:rPr>
              <w:t>Cheshire &amp; Warrington</w:t>
            </w:r>
          </w:p>
        </w:tc>
        <w:tc>
          <w:tcPr>
            <w:tcW w:w="2693" w:type="dxa"/>
            <w:tcBorders>
              <w:top w:val="single" w:sz="24"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25B1D9CF" w14:textId="3CDBB9BE" w:rsidR="007330F0" w:rsidRPr="00465FBB" w:rsidRDefault="000A652F" w:rsidP="007330F0">
            <w:pPr>
              <w:rPr>
                <w:rFonts w:cstheme="minorHAnsi"/>
              </w:rPr>
            </w:pPr>
            <w:r w:rsidRPr="00465FBB">
              <w:rPr>
                <w:rFonts w:cstheme="minorHAnsi"/>
                <w:kern w:val="24"/>
              </w:rPr>
              <w:t>214</w:t>
            </w:r>
            <w:r w:rsidR="007330F0" w:rsidRPr="00465FBB">
              <w:rPr>
                <w:rFonts w:cstheme="minorHAnsi"/>
                <w:kern w:val="24"/>
              </w:rPr>
              <w:t xml:space="preserve"> (</w:t>
            </w:r>
            <w:r w:rsidRPr="00465FBB">
              <w:rPr>
                <w:rFonts w:cstheme="minorHAnsi"/>
                <w:kern w:val="24"/>
              </w:rPr>
              <w:t>43</w:t>
            </w:r>
            <w:r w:rsidR="007330F0" w:rsidRPr="00465FBB">
              <w:rPr>
                <w:rFonts w:cstheme="minorHAnsi"/>
                <w:kern w:val="24"/>
              </w:rPr>
              <w:t>%)</w:t>
            </w:r>
          </w:p>
        </w:tc>
        <w:tc>
          <w:tcPr>
            <w:tcW w:w="1985" w:type="dxa"/>
            <w:tcBorders>
              <w:top w:val="single" w:sz="24"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hideMark/>
          </w:tcPr>
          <w:p w14:paraId="32FDB0D1" w14:textId="732FD0A6" w:rsidR="007330F0" w:rsidRPr="00465FBB" w:rsidRDefault="001E0584" w:rsidP="007330F0">
            <w:pPr>
              <w:rPr>
                <w:rFonts w:cstheme="minorHAnsi"/>
              </w:rPr>
            </w:pPr>
            <w:r w:rsidRPr="00465FBB">
              <w:rPr>
                <w:rFonts w:cstheme="minorHAnsi"/>
                <w:kern w:val="24"/>
              </w:rPr>
              <w:t>11,360</w:t>
            </w:r>
            <w:r w:rsidR="007330F0" w:rsidRPr="00465FBB">
              <w:rPr>
                <w:rFonts w:cstheme="minorHAnsi"/>
                <w:kern w:val="24"/>
              </w:rPr>
              <w:t xml:space="preserve"> (</w:t>
            </w:r>
            <w:r w:rsidR="00E84E21" w:rsidRPr="00465FBB">
              <w:rPr>
                <w:rFonts w:cstheme="minorHAnsi"/>
                <w:kern w:val="24"/>
              </w:rPr>
              <w:t>35</w:t>
            </w:r>
            <w:r w:rsidR="007330F0" w:rsidRPr="00465FBB">
              <w:rPr>
                <w:rFonts w:cstheme="minorHAnsi"/>
                <w:kern w:val="24"/>
              </w:rPr>
              <w:t>%)</w:t>
            </w:r>
          </w:p>
        </w:tc>
      </w:tr>
      <w:tr w:rsidR="0075465A" w:rsidRPr="00A32A65" w14:paraId="2211BD4A" w14:textId="77777777" w:rsidTr="0075465A">
        <w:trPr>
          <w:trHeight w:val="196"/>
        </w:trPr>
        <w:tc>
          <w:tcPr>
            <w:tcW w:w="3676"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tcPr>
          <w:p w14:paraId="2C94816E" w14:textId="5085112B" w:rsidR="0075465A" w:rsidRPr="00A32A65" w:rsidRDefault="0075465A" w:rsidP="0075465A">
            <w:r w:rsidRPr="00A32A65">
              <w:t>Greater Manchester</w:t>
            </w:r>
          </w:p>
        </w:tc>
        <w:tc>
          <w:tcPr>
            <w:tcW w:w="2693"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tcPr>
          <w:p w14:paraId="58361713" w14:textId="1BF08D5E" w:rsidR="0075465A" w:rsidRPr="00A32A65" w:rsidRDefault="0075465A" w:rsidP="0075465A">
            <w:pPr>
              <w:rPr>
                <w:rFonts w:cstheme="minorHAnsi"/>
              </w:rPr>
            </w:pPr>
            <w:r w:rsidRPr="00A32A65">
              <w:rPr>
                <w:rFonts w:cstheme="minorHAnsi"/>
                <w:kern w:val="24"/>
              </w:rPr>
              <w:t>166 (33%)</w:t>
            </w:r>
          </w:p>
        </w:tc>
        <w:tc>
          <w:tcPr>
            <w:tcW w:w="1985" w:type="dxa"/>
            <w:tcBorders>
              <w:top w:val="single" w:sz="8" w:space="0" w:color="FFFFFF"/>
              <w:left w:val="single" w:sz="8" w:space="0" w:color="FFFFFF"/>
              <w:bottom w:val="single" w:sz="8" w:space="0" w:color="FFFFFF"/>
              <w:right w:val="single" w:sz="8" w:space="0" w:color="FFFFFF"/>
            </w:tcBorders>
            <w:shd w:val="clear" w:color="auto" w:fill="E8F2F9"/>
            <w:tcMar>
              <w:top w:w="72" w:type="dxa"/>
              <w:left w:w="144" w:type="dxa"/>
              <w:bottom w:w="72" w:type="dxa"/>
              <w:right w:w="144" w:type="dxa"/>
            </w:tcMar>
          </w:tcPr>
          <w:p w14:paraId="2E2023FF" w14:textId="766C1474" w:rsidR="0075465A" w:rsidRPr="00A32A65" w:rsidRDefault="0075465A" w:rsidP="0075465A">
            <w:pPr>
              <w:rPr>
                <w:rFonts w:cstheme="minorHAnsi"/>
              </w:rPr>
            </w:pPr>
            <w:r w:rsidRPr="00A32A65">
              <w:rPr>
                <w:rFonts w:cstheme="minorHAnsi"/>
                <w:kern w:val="24"/>
              </w:rPr>
              <w:t>15,152 (46%)</w:t>
            </w:r>
          </w:p>
        </w:tc>
      </w:tr>
      <w:tr w:rsidR="0075465A" w:rsidRPr="00A32A65" w14:paraId="2EE7D51E" w14:textId="77777777" w:rsidTr="0075465A">
        <w:trPr>
          <w:trHeight w:val="20"/>
        </w:trPr>
        <w:tc>
          <w:tcPr>
            <w:tcW w:w="3676"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tcPr>
          <w:p w14:paraId="1D977695" w14:textId="2B59A705" w:rsidR="0075465A" w:rsidRPr="00A32A65" w:rsidRDefault="0075465A" w:rsidP="0075465A">
            <w:r w:rsidRPr="00A32A65">
              <w:t>Liverpool City Region</w:t>
            </w:r>
          </w:p>
        </w:tc>
        <w:tc>
          <w:tcPr>
            <w:tcW w:w="2693"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tcPr>
          <w:p w14:paraId="56ACFC88" w14:textId="29692E7A" w:rsidR="0075465A" w:rsidRPr="00A32A65" w:rsidRDefault="0075465A" w:rsidP="0075465A">
            <w:pPr>
              <w:rPr>
                <w:rFonts w:cstheme="minorHAnsi"/>
              </w:rPr>
            </w:pPr>
            <w:r w:rsidRPr="00A32A65">
              <w:rPr>
                <w:rFonts w:cstheme="minorHAnsi"/>
                <w:kern w:val="24"/>
              </w:rPr>
              <w:t>153 (31%)</w:t>
            </w:r>
          </w:p>
        </w:tc>
        <w:tc>
          <w:tcPr>
            <w:tcW w:w="1985"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tcPr>
          <w:p w14:paraId="4560D568" w14:textId="4328D8FC" w:rsidR="0075465A" w:rsidRPr="00A32A65" w:rsidRDefault="0075465A" w:rsidP="0075465A">
            <w:pPr>
              <w:rPr>
                <w:rFonts w:cstheme="minorHAnsi"/>
              </w:rPr>
            </w:pPr>
            <w:r w:rsidRPr="00A32A65">
              <w:rPr>
                <w:rFonts w:cstheme="minorHAnsi"/>
                <w:kern w:val="24"/>
              </w:rPr>
              <w:t>14,324 (44%)</w:t>
            </w:r>
          </w:p>
        </w:tc>
      </w:tr>
      <w:tr w:rsidR="0075465A" w:rsidRPr="00A32A65" w14:paraId="193D8F08" w14:textId="77777777" w:rsidTr="004721C1">
        <w:trPr>
          <w:trHeight w:val="65"/>
        </w:trPr>
        <w:tc>
          <w:tcPr>
            <w:tcW w:w="3676"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tcPr>
          <w:p w14:paraId="1B0DD96E" w14:textId="079D67CD" w:rsidR="0075465A" w:rsidRPr="00A32A65" w:rsidRDefault="0075465A" w:rsidP="0075465A">
            <w:pPr>
              <w:rPr>
                <w:b/>
                <w:bCs/>
              </w:rPr>
            </w:pPr>
            <w:r w:rsidRPr="00A32A65">
              <w:rPr>
                <w:b/>
                <w:bCs/>
              </w:rPr>
              <w:t>Total</w:t>
            </w:r>
          </w:p>
        </w:tc>
        <w:tc>
          <w:tcPr>
            <w:tcW w:w="2693"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tcPr>
          <w:p w14:paraId="7D5B10B9" w14:textId="75E0748B" w:rsidR="0075465A" w:rsidRPr="00A32A65" w:rsidRDefault="0075465A" w:rsidP="0075465A">
            <w:pPr>
              <w:rPr>
                <w:b/>
                <w:bCs/>
              </w:rPr>
            </w:pPr>
            <w:r w:rsidRPr="00A32A65">
              <w:rPr>
                <w:b/>
                <w:bCs/>
              </w:rPr>
              <w:t>501</w:t>
            </w:r>
            <w:r w:rsidR="00E84E21">
              <w:rPr>
                <w:b/>
                <w:bCs/>
              </w:rPr>
              <w:t xml:space="preserve"> (100%)</w:t>
            </w:r>
          </w:p>
        </w:tc>
        <w:tc>
          <w:tcPr>
            <w:tcW w:w="1985" w:type="dxa"/>
            <w:tcBorders>
              <w:top w:val="single" w:sz="8" w:space="0" w:color="FFFFFF"/>
              <w:left w:val="single" w:sz="8" w:space="0" w:color="FFFFFF"/>
              <w:bottom w:val="single" w:sz="8" w:space="0" w:color="FFFFFF"/>
              <w:right w:val="single" w:sz="8" w:space="0" w:color="FFFFFF"/>
            </w:tcBorders>
            <w:shd w:val="clear" w:color="auto" w:fill="CFE5F2"/>
            <w:tcMar>
              <w:top w:w="72" w:type="dxa"/>
              <w:left w:w="144" w:type="dxa"/>
              <w:bottom w:w="72" w:type="dxa"/>
              <w:right w:w="144" w:type="dxa"/>
            </w:tcMar>
          </w:tcPr>
          <w:p w14:paraId="299D7927" w14:textId="697BD6C3" w:rsidR="0075465A" w:rsidRPr="00A32A65" w:rsidRDefault="0075465A" w:rsidP="0075465A">
            <w:pPr>
              <w:rPr>
                <w:b/>
                <w:bCs/>
              </w:rPr>
            </w:pPr>
            <w:r w:rsidRPr="00A32A65">
              <w:rPr>
                <w:b/>
                <w:bCs/>
              </w:rPr>
              <w:t>32,925</w:t>
            </w:r>
            <w:r w:rsidR="00E84E21">
              <w:rPr>
                <w:b/>
                <w:bCs/>
              </w:rPr>
              <w:t xml:space="preserve"> (100%)</w:t>
            </w:r>
          </w:p>
        </w:tc>
      </w:tr>
    </w:tbl>
    <w:p w14:paraId="66D2C663" w14:textId="48A55FE2" w:rsidR="00DB05F0" w:rsidRPr="00A32A65" w:rsidRDefault="00DB05F0" w:rsidP="00DB05F0">
      <w:pPr>
        <w:rPr>
          <w:i/>
          <w:iCs/>
        </w:rPr>
      </w:pPr>
      <w:r w:rsidRPr="006F1EF3">
        <w:rPr>
          <w:b/>
          <w:bCs/>
          <w:i/>
          <w:iCs/>
        </w:rPr>
        <w:t>Note:</w:t>
      </w:r>
      <w:r w:rsidRPr="00A32A65">
        <w:rPr>
          <w:i/>
          <w:iCs/>
        </w:rPr>
        <w:t xml:space="preserve"> Totals add to &gt;100% due to some double counting where one organisation may appear in more than one sub-region</w:t>
      </w:r>
    </w:p>
    <w:p w14:paraId="49F96EA8" w14:textId="3F11A6CC" w:rsidR="007F68D2" w:rsidRPr="00A32A65" w:rsidRDefault="007F68D2" w:rsidP="00536583">
      <w:pPr>
        <w:rPr>
          <w:i/>
          <w:iCs/>
        </w:rPr>
      </w:pPr>
    </w:p>
    <w:p w14:paraId="2DFCC282" w14:textId="13513AB2" w:rsidR="00536583" w:rsidRPr="00985252" w:rsidRDefault="00536583" w:rsidP="00536583">
      <w:pPr>
        <w:rPr>
          <w:color w:val="FF0000"/>
        </w:rPr>
      </w:pPr>
      <w:r w:rsidRPr="00A32A65">
        <w:t>Excluding the NHS</w:t>
      </w:r>
      <w:r w:rsidR="002008A9">
        <w:t xml:space="preserve"> </w:t>
      </w:r>
      <w:r w:rsidRPr="00A32A65">
        <w:t>/ Academic sector, biopharma has the highest number of employees</w:t>
      </w:r>
      <w:r w:rsidR="00440E06" w:rsidRPr="00A32A65">
        <w:t xml:space="preserve">, almost one quarter of the total headcount </w:t>
      </w:r>
      <w:r w:rsidRPr="00A32A65">
        <w:t>(</w:t>
      </w:r>
      <w:r w:rsidR="00440E06" w:rsidRPr="00A32A65">
        <w:t>23%</w:t>
      </w:r>
      <w:r w:rsidRPr="00A32A65">
        <w:t>)</w:t>
      </w:r>
      <w:r w:rsidR="00440E06" w:rsidRPr="00A32A65">
        <w:t>.</w:t>
      </w:r>
      <w:r w:rsidRPr="00A32A65">
        <w:t xml:space="preserve"> </w:t>
      </w:r>
      <w:r w:rsidR="00440E06" w:rsidRPr="00A32A65">
        <w:t xml:space="preserve">It also has </w:t>
      </w:r>
      <w:r w:rsidRPr="00A32A65">
        <w:t>the second highest number of organisations (</w:t>
      </w:r>
      <w:r w:rsidR="005F3A99" w:rsidRPr="00A32A65">
        <w:t>28%</w:t>
      </w:r>
      <w:r w:rsidRPr="00A32A65">
        <w:t>). Contract services for biopharma had the second highest number of employees (</w:t>
      </w:r>
      <w:r w:rsidR="003B6855" w:rsidRPr="00A32A65">
        <w:t>13%)</w:t>
      </w:r>
      <w:r w:rsidRPr="00A32A65">
        <w:t xml:space="preserve"> and the highest number of organisations</w:t>
      </w:r>
      <w:r w:rsidR="003B6855" w:rsidRPr="00A32A65">
        <w:t>, almost one third of the total</w:t>
      </w:r>
      <w:r w:rsidRPr="00A32A65">
        <w:t xml:space="preserve"> (</w:t>
      </w:r>
      <w:r w:rsidR="003B6855" w:rsidRPr="00A32A65">
        <w:t>32%</w:t>
      </w:r>
      <w:r w:rsidRPr="00A32A65">
        <w:t xml:space="preserve">). This is likely due to the presence of </w:t>
      </w:r>
      <w:r w:rsidR="00FE52B3" w:rsidRPr="00A32A65">
        <w:t>bio hubs</w:t>
      </w:r>
      <w:r w:rsidRPr="00A32A65">
        <w:t xml:space="preserve"> such as Alderley Park and Sci Tech Daresbury, which provide a variety of </w:t>
      </w:r>
      <w:r w:rsidR="00743D51">
        <w:t xml:space="preserve">critical </w:t>
      </w:r>
      <w:r w:rsidRPr="00A32A65">
        <w:t>services to biopharma. In terms of business makeup of the region, the majority (</w:t>
      </w:r>
      <w:r w:rsidR="00016037" w:rsidRPr="00A32A65">
        <w:t>58%</w:t>
      </w:r>
      <w:r w:rsidRPr="00A32A65">
        <w:t xml:space="preserve">) of businesses are small enterprises. This suggests that there </w:t>
      </w:r>
      <w:r w:rsidRPr="00465FBB">
        <w:t xml:space="preserve">are many </w:t>
      </w:r>
      <w:r w:rsidR="005E48AF" w:rsidRPr="00465FBB">
        <w:t>start-ups</w:t>
      </w:r>
      <w:r w:rsidRPr="00465FBB">
        <w:t xml:space="preserve"> in the region and that there is a good growth opportunity for these business</w:t>
      </w:r>
      <w:r w:rsidR="00C838B3" w:rsidRPr="00465FBB">
        <w:t>es</w:t>
      </w:r>
      <w:r w:rsidRPr="00465FBB">
        <w:t xml:space="preserve">. </w:t>
      </w:r>
      <w:r w:rsidR="0024418F" w:rsidRPr="00465FBB">
        <w:t xml:space="preserve">The region also contains an array of larger companies that are substantial in the life sciences sector and should be regarded as assets of the region. </w:t>
      </w:r>
      <w:r w:rsidR="00FC3232" w:rsidRPr="00465FBB">
        <w:t xml:space="preserve">Amongst the high calibre universities, there is also presence of big pharmaceutical companies such as </w:t>
      </w:r>
      <w:r w:rsidR="00B244C6">
        <w:t>AstraZeneca</w:t>
      </w:r>
      <w:r w:rsidR="00FC3232" w:rsidRPr="00465FBB">
        <w:t xml:space="preserve"> and </w:t>
      </w:r>
      <w:r w:rsidR="00273FBA" w:rsidRPr="00273FBA">
        <w:t>GlaxoSmithKline</w:t>
      </w:r>
      <w:r w:rsidR="00FC3232" w:rsidRPr="00465FBB">
        <w:t>. Moreover, the region is home to some of the more specialist services of the life sciences industry, such as Waters corporation</w:t>
      </w:r>
      <w:r w:rsidR="003F7448" w:rsidRPr="00465FBB">
        <w:t xml:space="preserve"> (</w:t>
      </w:r>
      <w:r w:rsidR="00654E79" w:rsidRPr="00465FBB">
        <w:t xml:space="preserve">involved in laboratory analytics, such as mass spectrometry). </w:t>
      </w:r>
    </w:p>
    <w:p w14:paraId="54BEBBCF" w14:textId="650748B8" w:rsidR="00536583" w:rsidRPr="00A32A65" w:rsidRDefault="00536583" w:rsidP="00536583">
      <w:r w:rsidRPr="00A32A65">
        <w:t>In terms of regions within the cluster, Greater Manchester had both the highest number of organisations (166) and the highest headcount (</w:t>
      </w:r>
      <w:r w:rsidR="0091216E" w:rsidRPr="00A32A65">
        <w:t>46%</w:t>
      </w:r>
      <w:r w:rsidRPr="00A32A65">
        <w:t>). Liverpool City Region had the second highest headcount of (</w:t>
      </w:r>
      <w:r w:rsidR="003E3C73" w:rsidRPr="00A32A65">
        <w:t>44%</w:t>
      </w:r>
      <w:r w:rsidRPr="00A32A65">
        <w:t xml:space="preserve">). </w:t>
      </w:r>
      <w:r w:rsidR="00F469C9" w:rsidRPr="00A32A65">
        <w:t xml:space="preserve"> There was little difference between Greater Manchester</w:t>
      </w:r>
      <w:r w:rsidR="003209DE">
        <w:t xml:space="preserve"> and</w:t>
      </w:r>
      <w:r w:rsidR="00F469C9" w:rsidRPr="00A32A65">
        <w:t xml:space="preserve"> Liverpool City Region in terms of </w:t>
      </w:r>
      <w:r w:rsidR="00167D7B" w:rsidRPr="00A32A65">
        <w:t xml:space="preserve">number of organisations, with each </w:t>
      </w:r>
      <w:r w:rsidR="005743CC" w:rsidRPr="00A32A65">
        <w:t xml:space="preserve">contributing almost a third. </w:t>
      </w:r>
      <w:r w:rsidRPr="00A32A65">
        <w:t xml:space="preserve">The Cheshire West and Warrington Region </w:t>
      </w:r>
      <w:r w:rsidR="00AE5A7A">
        <w:t>has the greatest number of organisations.</w:t>
      </w:r>
    </w:p>
    <w:p w14:paraId="3437D216" w14:textId="528DECD9" w:rsidR="00536583" w:rsidRPr="008A5C79" w:rsidRDefault="00536583" w:rsidP="00536583">
      <w:r w:rsidRPr="00A32A65">
        <w:t xml:space="preserve">The </w:t>
      </w:r>
      <w:r w:rsidR="00743D51">
        <w:t>size and complexity</w:t>
      </w:r>
      <w:r w:rsidRPr="00A32A65">
        <w:t xml:space="preserve"> of the </w:t>
      </w:r>
      <w:r w:rsidR="00743D51">
        <w:t xml:space="preserve">life </w:t>
      </w:r>
      <w:r w:rsidRPr="00A32A65">
        <w:t>science cluster is evident from the map</w:t>
      </w:r>
      <w:r w:rsidR="002C48E6">
        <w:t xml:space="preserve"> in Fig2</w:t>
      </w:r>
      <w:r w:rsidRPr="00A32A65">
        <w:t xml:space="preserve">. It is largely orientated around biopharma and contract services for biopharma. The strong presence of medical tech companies could further benefit the cluster in terms of innovative research which could be </w:t>
      </w:r>
      <w:r w:rsidRPr="00A32A65">
        <w:lastRenderedPageBreak/>
        <w:t xml:space="preserve">pivotal for the future of the life sciences sector. The inter-connectivity between regions in the cluster further adds to the collaboration potential of the cluster. Although there are 130 large enterprises within the region, there seems to be a gap in </w:t>
      </w:r>
      <w:r w:rsidRPr="008A5C79">
        <w:t>terms of presence of big pharma</w:t>
      </w:r>
      <w:r w:rsidR="00B823A9" w:rsidRPr="008A5C79">
        <w:t xml:space="preserve">.  Whilst </w:t>
      </w:r>
      <w:r w:rsidR="007A60BF" w:rsidRPr="008A5C79">
        <w:t>large organisations such as GlaxoSmithKline and AstraZeneca do have a presence</w:t>
      </w:r>
      <w:r w:rsidR="00E80625" w:rsidRPr="008A5C79">
        <w:t xml:space="preserve">, </w:t>
      </w:r>
      <w:r w:rsidR="00385D5D" w:rsidRPr="008A5C79">
        <w:t xml:space="preserve">there is limited </w:t>
      </w:r>
      <w:r w:rsidR="00385D5D" w:rsidRPr="008A5C79">
        <w:rPr>
          <w:u w:val="single"/>
        </w:rPr>
        <w:t>big pharma</w:t>
      </w:r>
      <w:r w:rsidR="00385D5D" w:rsidRPr="008A5C79">
        <w:t xml:space="preserve"> R&amp;</w:t>
      </w:r>
      <w:r w:rsidR="00BC6F58" w:rsidRPr="008A5C79">
        <w:t xml:space="preserve">D </w:t>
      </w:r>
      <w:r w:rsidR="00385D5D" w:rsidRPr="008A5C79">
        <w:t xml:space="preserve">investment </w:t>
      </w:r>
      <w:r w:rsidR="00960D9B" w:rsidRPr="008A5C79">
        <w:t>in the region</w:t>
      </w:r>
      <w:r w:rsidRPr="008A5C79">
        <w:t>.</w:t>
      </w:r>
      <w:r w:rsidR="00960D9B" w:rsidRPr="008A5C79">
        <w:t xml:space="preserve"> </w:t>
      </w:r>
      <w:r w:rsidRPr="008A5C79">
        <w:t xml:space="preserve"> </w:t>
      </w:r>
      <w:r w:rsidR="00611A5A" w:rsidRPr="008A5C79">
        <w:t xml:space="preserve">There is, however, significant </w:t>
      </w:r>
      <w:r w:rsidR="00141A69" w:rsidRPr="008A5C79">
        <w:t xml:space="preserve">drug discovery and development work undertaken by smaller </w:t>
      </w:r>
      <w:r w:rsidR="004D240F" w:rsidRPr="008A5C79">
        <w:t xml:space="preserve">/ start-up </w:t>
      </w:r>
      <w:r w:rsidR="00141A69" w:rsidRPr="008A5C79">
        <w:t xml:space="preserve">biopharma companies at </w:t>
      </w:r>
      <w:r w:rsidR="004D240F" w:rsidRPr="008A5C79">
        <w:t>several sites across the region</w:t>
      </w:r>
      <w:r w:rsidR="00E84ED6" w:rsidRPr="008A5C79">
        <w:t xml:space="preserve"> </w:t>
      </w:r>
      <w:r w:rsidR="004D240F" w:rsidRPr="008A5C79">
        <w:t xml:space="preserve">such as Alderley Park.  </w:t>
      </w:r>
      <w:r w:rsidR="00611A5A" w:rsidRPr="008A5C79">
        <w:t xml:space="preserve"> </w:t>
      </w:r>
      <w:r w:rsidRPr="008A5C79">
        <w:t xml:space="preserve">The presence of big pharma </w:t>
      </w:r>
      <w:r w:rsidR="00BC6F58" w:rsidRPr="008A5C79">
        <w:t xml:space="preserve">R&amp;D </w:t>
      </w:r>
      <w:r w:rsidR="00017D1B" w:rsidRPr="008A5C79">
        <w:t xml:space="preserve">company </w:t>
      </w:r>
      <w:r w:rsidRPr="008A5C79">
        <w:t xml:space="preserve">could increase the critical mass </w:t>
      </w:r>
      <w:r w:rsidR="00322CDF" w:rsidRPr="008A5C79">
        <w:t>of the eco-system</w:t>
      </w:r>
      <w:r w:rsidRPr="008A5C79">
        <w:t xml:space="preserve"> and therefore increase awareness of the </w:t>
      </w:r>
      <w:r w:rsidR="0093467F" w:rsidRPr="008A5C79">
        <w:t>NW life sciences cluster</w:t>
      </w:r>
      <w:r w:rsidR="00A469DF" w:rsidRPr="008A5C79">
        <w:t xml:space="preserve">, </w:t>
      </w:r>
      <w:r w:rsidRPr="008A5C79">
        <w:t>potentially improv</w:t>
      </w:r>
      <w:r w:rsidR="00A469DF" w:rsidRPr="008A5C79">
        <w:t>ing</w:t>
      </w:r>
      <w:r w:rsidRPr="008A5C79">
        <w:t xml:space="preserve"> reputation.</w:t>
      </w:r>
    </w:p>
    <w:p w14:paraId="5C836052" w14:textId="68816EB4" w:rsidR="00536583" w:rsidRPr="008A5C79" w:rsidRDefault="00E84ED6" w:rsidP="00536583">
      <w:r w:rsidRPr="008A5C79">
        <w:t xml:space="preserve">Given the </w:t>
      </w:r>
      <w:r w:rsidR="00236EBC" w:rsidRPr="008A5C79">
        <w:t>variety of biopharma specialist organisations, t</w:t>
      </w:r>
      <w:r w:rsidR="00536583" w:rsidRPr="008A5C79">
        <w:t xml:space="preserve">here is opportunity for the region to expand in terms of life science organisations.  Within the region, there is the capability to support life sciences </w:t>
      </w:r>
      <w:r w:rsidR="00B70EBA" w:rsidRPr="008A5C79">
        <w:t xml:space="preserve">throughout the </w:t>
      </w:r>
      <w:r w:rsidR="0053142F" w:rsidRPr="008A5C79">
        <w:t xml:space="preserve">product </w:t>
      </w:r>
      <w:r w:rsidR="00200755" w:rsidRPr="008A5C79">
        <w:t>development phases</w:t>
      </w:r>
      <w:r w:rsidR="0053142F" w:rsidRPr="008A5C79">
        <w:t xml:space="preserve">, </w:t>
      </w:r>
      <w:r w:rsidR="00536583" w:rsidRPr="008A5C79">
        <w:t>from drug discovery to market</w:t>
      </w:r>
      <w:r w:rsidR="004F28AB" w:rsidRPr="008A5C79">
        <w:t xml:space="preserve"> as well as provision of important support </w:t>
      </w:r>
      <w:r w:rsidR="00561CDA" w:rsidRPr="008A5C79">
        <w:t>capabilities</w:t>
      </w:r>
      <w:r w:rsidR="004F28AB" w:rsidRPr="008A5C79">
        <w:t xml:space="preserve"> by </w:t>
      </w:r>
      <w:r w:rsidR="00561CDA" w:rsidRPr="008A5C79">
        <w:t>organisations in the ‘contract services’ arm of the eco-system map (see Figure 2 above).</w:t>
      </w:r>
    </w:p>
    <w:p w14:paraId="6D6DEC2F" w14:textId="77777777" w:rsidR="0001101D" w:rsidRPr="008A5C79" w:rsidRDefault="0001101D" w:rsidP="00536583"/>
    <w:p w14:paraId="280163E6" w14:textId="26F3E303" w:rsidR="00837E48" w:rsidRPr="008A5C79" w:rsidRDefault="00837E48" w:rsidP="00837E48">
      <w:pPr>
        <w:pStyle w:val="Heading2"/>
        <w:rPr>
          <w:b/>
          <w:bCs/>
          <w:color w:val="auto"/>
        </w:rPr>
      </w:pPr>
      <w:bookmarkStart w:id="4" w:name="_Toc95987392"/>
      <w:r w:rsidRPr="008A5C79">
        <w:rPr>
          <w:b/>
          <w:bCs/>
          <w:color w:val="auto"/>
        </w:rPr>
        <w:t>Comparisons With Other Research</w:t>
      </w:r>
      <w:bookmarkEnd w:id="4"/>
    </w:p>
    <w:p w14:paraId="5C729ABD" w14:textId="258C9796" w:rsidR="00D14E77" w:rsidRDefault="00D14E77" w:rsidP="00957DA5">
      <w:r w:rsidRPr="008A5C79">
        <w:t xml:space="preserve">Similar research has previously been undertaken to </w:t>
      </w:r>
      <w:r w:rsidR="0048035D" w:rsidRPr="008A5C79">
        <w:t>estimate the size of the life science cluster</w:t>
      </w:r>
      <w:r w:rsidR="0093467F" w:rsidRPr="008A5C79">
        <w:t xml:space="preserve"> in the North West</w:t>
      </w:r>
      <w:r w:rsidR="0048035D" w:rsidRPr="008A5C79">
        <w:t xml:space="preserve">. However, these research </w:t>
      </w:r>
      <w:r w:rsidR="0048035D">
        <w:t xml:space="preserve">pieces have varied in terms of geographies, methodologies and inclusion criteria. </w:t>
      </w:r>
      <w:r w:rsidR="008A7078">
        <w:t xml:space="preserve">The findings and comparisons from each source have been shown below in Fig3 and Fig4. </w:t>
      </w:r>
    </w:p>
    <w:p w14:paraId="0E3EA691" w14:textId="77777777" w:rsidR="0001101D" w:rsidRPr="00D14E77" w:rsidRDefault="0001101D" w:rsidP="00957DA5"/>
    <w:p w14:paraId="1952B036" w14:textId="3097D334" w:rsidR="002F556D" w:rsidRPr="00AA5633" w:rsidRDefault="002F556D" w:rsidP="00536583">
      <w:pPr>
        <w:rPr>
          <w:u w:val="single"/>
        </w:rPr>
      </w:pPr>
      <w:r w:rsidRPr="00AA5633">
        <w:rPr>
          <w:u w:val="single"/>
        </w:rPr>
        <w:t>Fig</w:t>
      </w:r>
      <w:r w:rsidR="008A7078" w:rsidRPr="00AA5633">
        <w:rPr>
          <w:u w:val="single"/>
        </w:rPr>
        <w:t>ure 3</w:t>
      </w:r>
      <w:r w:rsidRPr="00AA5633">
        <w:rPr>
          <w:u w:val="single"/>
        </w:rPr>
        <w:t xml:space="preserve">. </w:t>
      </w:r>
      <w:r w:rsidR="008A7078" w:rsidRPr="00AA5633">
        <w:rPr>
          <w:u w:val="single"/>
        </w:rPr>
        <w:t>Estimated headcount of life science employees</w:t>
      </w:r>
      <w:r w:rsidR="0046275F" w:rsidRPr="002F556D">
        <w:rPr>
          <w:noProof/>
        </w:rPr>
        <w:drawing>
          <wp:inline distT="0" distB="0" distL="0" distR="0" wp14:anchorId="4B8E4B48" wp14:editId="2CEAD762">
            <wp:extent cx="5449824" cy="2281977"/>
            <wp:effectExtent l="0" t="0" r="0" b="4445"/>
            <wp:docPr id="6" name="Picture 6" descr="Ba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ar chart&#10;&#10;Description automatically generated with medium confidence"/>
                    <pic:cNvPicPr/>
                  </pic:nvPicPr>
                  <pic:blipFill rotWithShape="1">
                    <a:blip r:embed="rId13"/>
                    <a:srcRect l="382" r="4517" b="10144"/>
                    <a:stretch/>
                  </pic:blipFill>
                  <pic:spPr bwMode="auto">
                    <a:xfrm>
                      <a:off x="0" y="0"/>
                      <a:ext cx="5450695" cy="2282342"/>
                    </a:xfrm>
                    <a:prstGeom prst="rect">
                      <a:avLst/>
                    </a:prstGeom>
                    <a:ln>
                      <a:noFill/>
                    </a:ln>
                    <a:extLst>
                      <a:ext uri="{53640926-AAD7-44D8-BBD7-CCE9431645EC}">
                        <a14:shadowObscured xmlns:a14="http://schemas.microsoft.com/office/drawing/2010/main"/>
                      </a:ext>
                    </a:extLst>
                  </pic:spPr>
                </pic:pic>
              </a:graphicData>
            </a:graphic>
          </wp:inline>
        </w:drawing>
      </w:r>
    </w:p>
    <w:p w14:paraId="47B30156" w14:textId="6636D693" w:rsidR="002F556D" w:rsidRDefault="002F556D" w:rsidP="00536583">
      <w:pPr>
        <w:rPr>
          <w:highlight w:val="yellow"/>
        </w:rPr>
      </w:pPr>
    </w:p>
    <w:p w14:paraId="767295A6" w14:textId="57438A61" w:rsidR="00111362" w:rsidRDefault="00111362" w:rsidP="00536583">
      <w:pPr>
        <w:rPr>
          <w:i/>
          <w:iCs/>
        </w:rPr>
      </w:pPr>
      <w:r w:rsidRPr="00111362">
        <w:rPr>
          <w:i/>
          <w:iCs/>
        </w:rPr>
        <w:t>Note: ONS, Bionow and Regeneris do not include headcounts for hospitals and universities</w:t>
      </w:r>
      <w:r w:rsidR="0001101D">
        <w:rPr>
          <w:i/>
          <w:iCs/>
        </w:rPr>
        <w:t>.</w:t>
      </w:r>
    </w:p>
    <w:p w14:paraId="5E3EC3AC" w14:textId="77777777" w:rsidR="0001101D" w:rsidRDefault="0001101D" w:rsidP="00536583">
      <w:pPr>
        <w:rPr>
          <w:i/>
          <w:iCs/>
        </w:rPr>
      </w:pPr>
    </w:p>
    <w:p w14:paraId="0BC572B0" w14:textId="4852299D" w:rsidR="00F51389" w:rsidRDefault="000E47A1" w:rsidP="00536583">
      <w:pPr>
        <w:rPr>
          <w:highlight w:val="yellow"/>
        </w:rPr>
      </w:pPr>
      <w:r w:rsidRPr="00121763">
        <w:t xml:space="preserve">Other research appears to have underestimated the size of the life science eco-system in the </w:t>
      </w:r>
      <w:r w:rsidR="00C46013">
        <w:t>NW life sciences cluster</w:t>
      </w:r>
      <w:r w:rsidRPr="00121763">
        <w:t xml:space="preserve">. </w:t>
      </w:r>
      <w:r w:rsidR="00BC6B6D" w:rsidRPr="00121763">
        <w:t xml:space="preserve">Different definitions of life science may have resulted in </w:t>
      </w:r>
      <w:r w:rsidR="00DB4F43" w:rsidRPr="00121763">
        <w:t xml:space="preserve">omission of key companies </w:t>
      </w:r>
      <w:r w:rsidR="008A39ED" w:rsidRPr="00121763">
        <w:t>within</w:t>
      </w:r>
      <w:r w:rsidR="00DB4F43" w:rsidRPr="00121763">
        <w:t xml:space="preserve"> the region. Moreover, by including hospital trusts and universities this research has captured</w:t>
      </w:r>
      <w:r w:rsidR="008A39ED" w:rsidRPr="00121763">
        <w:t xml:space="preserve"> the headcount of the whole eco-system.</w:t>
      </w:r>
      <w:r w:rsidR="008A39ED">
        <w:t xml:space="preserve"> </w:t>
      </w:r>
      <w:r w:rsidR="00A732E8">
        <w:t>If you set aside universities and hospitals, it looks as through the headcount is approx</w:t>
      </w:r>
      <w:r w:rsidR="00994B21">
        <w:t>imately</w:t>
      </w:r>
      <w:r w:rsidR="00A732E8">
        <w:t xml:space="preserve"> 15</w:t>
      </w:r>
      <w:r w:rsidR="00282557">
        <w:t>,000</w:t>
      </w:r>
      <w:r w:rsidR="00A732E8">
        <w:t>-16</w:t>
      </w:r>
      <w:r w:rsidR="00282557">
        <w:t>,000</w:t>
      </w:r>
      <w:r w:rsidR="00A732E8">
        <w:t xml:space="preserve"> people. The outlier is the ONS figure, which </w:t>
      </w:r>
      <w:r w:rsidR="00A732E8">
        <w:lastRenderedPageBreak/>
        <w:t>is reporting a figure of 27,000. This has been examined in detail and it was found to contain many companies that 7i</w:t>
      </w:r>
      <w:r w:rsidR="00282557">
        <w:t xml:space="preserve"> Group</w:t>
      </w:r>
      <w:r w:rsidR="00A732E8">
        <w:t xml:space="preserve"> has excluded from our research on the grounds that they were </w:t>
      </w:r>
      <w:r w:rsidR="00B9367C">
        <w:t>insufficiently</w:t>
      </w:r>
      <w:r w:rsidR="00A732E8">
        <w:t xml:space="preserve"> focussed on the life science </w:t>
      </w:r>
      <w:r w:rsidR="00A732E8" w:rsidRPr="00075A07">
        <w:t>sector</w:t>
      </w:r>
      <w:r w:rsidR="00F51389" w:rsidRPr="00075A07">
        <w:t xml:space="preserve">. </w:t>
      </w:r>
      <w:r w:rsidR="00A53360" w:rsidRPr="00075A07">
        <w:t>The</w:t>
      </w:r>
      <w:r w:rsidR="00A53360" w:rsidRPr="00070416">
        <w:t xml:space="preserve"> ONS categorisation includes </w:t>
      </w:r>
      <w:r w:rsidR="00AB30DE" w:rsidRPr="00070416">
        <w:t>companies that are in the nutrition, medical accessories (i.e. wheelchairs</w:t>
      </w:r>
      <w:r w:rsidR="00EF789A" w:rsidRPr="00070416">
        <w:t xml:space="preserve"> / hearing aid</w:t>
      </w:r>
      <w:r w:rsidR="00AB30DE" w:rsidRPr="00070416">
        <w:t>), care home</w:t>
      </w:r>
      <w:r w:rsidR="00B246E6" w:rsidRPr="00070416">
        <w:t>, insurance</w:t>
      </w:r>
      <w:r w:rsidR="00AB30DE" w:rsidRPr="00070416">
        <w:t xml:space="preserve"> and aesthetics sectors.</w:t>
      </w:r>
      <w:r w:rsidR="00921B18" w:rsidRPr="00070416">
        <w:t xml:space="preserve"> For example, it includes SHS</w:t>
      </w:r>
      <w:r w:rsidR="004E48DD" w:rsidRPr="00070416">
        <w:t xml:space="preserve"> international which is a subsidiary of Danone and is a nutrition company, this has 250+ employees</w:t>
      </w:r>
      <w:r w:rsidR="00AC347B" w:rsidRPr="00070416">
        <w:t xml:space="preserve">. It also includes homecare companies such as </w:t>
      </w:r>
      <w:proofErr w:type="spellStart"/>
      <w:r w:rsidR="00AC347B" w:rsidRPr="00070416">
        <w:t>Calea</w:t>
      </w:r>
      <w:proofErr w:type="spellEnd"/>
      <w:r w:rsidR="00AC347B" w:rsidRPr="00070416">
        <w:t xml:space="preserve"> Homecare who have </w:t>
      </w:r>
      <w:r w:rsidR="00245EA3" w:rsidRPr="00070416">
        <w:t>250+ employees.</w:t>
      </w:r>
      <w:r w:rsidR="00E36ADF" w:rsidRPr="00070416">
        <w:t xml:space="preserve"> </w:t>
      </w:r>
      <w:r w:rsidR="00E923BF" w:rsidRPr="004972C2">
        <w:t xml:space="preserve">Moreover, the ONS database includes some companies that </w:t>
      </w:r>
      <w:r w:rsidR="00E67D82" w:rsidRPr="004972C2">
        <w:t xml:space="preserve">are part of the same company, for example, Evotec is the </w:t>
      </w:r>
      <w:r w:rsidR="00A469DF">
        <w:t>p</w:t>
      </w:r>
      <w:r w:rsidR="00E67D82" w:rsidRPr="004972C2">
        <w:t xml:space="preserve">arent company of </w:t>
      </w:r>
      <w:proofErr w:type="spellStart"/>
      <w:r w:rsidR="00E67D82" w:rsidRPr="004972C2">
        <w:t>Cyprotex</w:t>
      </w:r>
      <w:proofErr w:type="spellEnd"/>
      <w:r w:rsidR="00E67D82" w:rsidRPr="004972C2">
        <w:t xml:space="preserve">, yet </w:t>
      </w:r>
      <w:r w:rsidR="00257090" w:rsidRPr="004972C2">
        <w:t>that</w:t>
      </w:r>
      <w:r w:rsidR="00E67D82" w:rsidRPr="004972C2">
        <w:t xml:space="preserve"> has been listed twice in the same location. This means that we are unable to determine where double counting </w:t>
      </w:r>
      <w:r w:rsidR="0008171F" w:rsidRPr="004972C2">
        <w:t xml:space="preserve">has </w:t>
      </w:r>
      <w:r w:rsidR="0008171F" w:rsidRPr="00075A07">
        <w:t>occurred.</w:t>
      </w:r>
      <w:r w:rsidR="004972C2" w:rsidRPr="00075A07">
        <w:t xml:space="preserve"> It also contained some companies that have since dissolved, such as Westpoint Industries. </w:t>
      </w:r>
    </w:p>
    <w:p w14:paraId="1930A879" w14:textId="04DD577F" w:rsidR="008A7078" w:rsidRDefault="00857EBD" w:rsidP="00536583">
      <w:r>
        <w:t xml:space="preserve">There is reasonable </w:t>
      </w:r>
      <w:r w:rsidR="00B9367C">
        <w:t>robust</w:t>
      </w:r>
      <w:r>
        <w:t xml:space="preserve"> evidence t</w:t>
      </w:r>
      <w:r w:rsidR="00E96EF3">
        <w:t>h</w:t>
      </w:r>
      <w:r>
        <w:t xml:space="preserve">at the size of the life science </w:t>
      </w:r>
      <w:r w:rsidR="00B9367C">
        <w:t>sector</w:t>
      </w:r>
      <w:r>
        <w:t xml:space="preserve"> in our region is 15</w:t>
      </w:r>
      <w:r w:rsidR="00282557">
        <w:t>,000</w:t>
      </w:r>
      <w:r>
        <w:t>-16,000.</w:t>
      </w:r>
      <w:r w:rsidR="002D3E6F">
        <w:t xml:space="preserve"> This is small when compared with some of the international clusters </w:t>
      </w:r>
      <w:r w:rsidR="002D3E6F" w:rsidRPr="00863431">
        <w:t>(see section</w:t>
      </w:r>
      <w:r w:rsidR="00863431" w:rsidRPr="00863431">
        <w:t xml:space="preserve"> 4)</w:t>
      </w:r>
      <w:r w:rsidR="002D3E6F" w:rsidRPr="00863431">
        <w:t>.</w:t>
      </w:r>
    </w:p>
    <w:p w14:paraId="0B04C471" w14:textId="77777777" w:rsidR="0001101D" w:rsidRPr="003D1154" w:rsidRDefault="0001101D" w:rsidP="00536583"/>
    <w:p w14:paraId="6DAD1A3D" w14:textId="7C7BEB57" w:rsidR="00957DA5" w:rsidRDefault="00957DA5" w:rsidP="00536583">
      <w:pPr>
        <w:rPr>
          <w:i/>
          <w:iCs/>
        </w:rPr>
      </w:pPr>
      <w:r w:rsidRPr="00AA5633">
        <w:rPr>
          <w:u w:val="single"/>
        </w:rPr>
        <w:t>Fig</w:t>
      </w:r>
      <w:r w:rsidR="008A7078" w:rsidRPr="00AA5633">
        <w:rPr>
          <w:u w:val="single"/>
        </w:rPr>
        <w:t>ure 4</w:t>
      </w:r>
      <w:r w:rsidRPr="00AA5633">
        <w:rPr>
          <w:u w:val="single"/>
        </w:rPr>
        <w:t xml:space="preserve">. </w:t>
      </w:r>
      <w:r w:rsidR="008A7078" w:rsidRPr="00AA5633">
        <w:rPr>
          <w:u w:val="single"/>
        </w:rPr>
        <w:t>Estimated number of life science organisations</w:t>
      </w:r>
      <w:r w:rsidR="007E3268" w:rsidRPr="00957DA5">
        <w:rPr>
          <w:noProof/>
        </w:rPr>
        <w:drawing>
          <wp:inline distT="0" distB="0" distL="0" distR="0" wp14:anchorId="08932499" wp14:editId="0FEFB49D">
            <wp:extent cx="5552237" cy="2325986"/>
            <wp:effectExtent l="0" t="0" r="0" b="0"/>
            <wp:docPr id="7" name="Picture 7"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10;&#10;Description automatically generated"/>
                    <pic:cNvPicPr/>
                  </pic:nvPicPr>
                  <pic:blipFill rotWithShape="1">
                    <a:blip r:embed="rId14"/>
                    <a:srcRect l="256" r="2862" b="9858"/>
                    <a:stretch/>
                  </pic:blipFill>
                  <pic:spPr bwMode="auto">
                    <a:xfrm>
                      <a:off x="0" y="0"/>
                      <a:ext cx="5552828" cy="2326233"/>
                    </a:xfrm>
                    <a:prstGeom prst="rect">
                      <a:avLst/>
                    </a:prstGeom>
                    <a:ln>
                      <a:noFill/>
                    </a:ln>
                    <a:extLst>
                      <a:ext uri="{53640926-AAD7-44D8-BBD7-CCE9431645EC}">
                        <a14:shadowObscured xmlns:a14="http://schemas.microsoft.com/office/drawing/2010/main"/>
                      </a:ext>
                    </a:extLst>
                  </pic:spPr>
                </pic:pic>
              </a:graphicData>
            </a:graphic>
          </wp:inline>
        </w:drawing>
      </w:r>
      <w:r w:rsidR="00111362">
        <w:rPr>
          <w:highlight w:val="yellow"/>
        </w:rPr>
        <w:br/>
      </w:r>
      <w:r w:rsidR="00111362" w:rsidRPr="00111362">
        <w:rPr>
          <w:i/>
          <w:iCs/>
        </w:rPr>
        <w:t>Note: ONS, Bionow and Regeneris do not include headcounts for hospitals and universities</w:t>
      </w:r>
    </w:p>
    <w:p w14:paraId="5CA562D8" w14:textId="77777777" w:rsidR="0001101D" w:rsidRPr="0001101D" w:rsidRDefault="0001101D" w:rsidP="00536583">
      <w:pPr>
        <w:rPr>
          <w:u w:val="single"/>
        </w:rPr>
      </w:pPr>
    </w:p>
    <w:p w14:paraId="68F7BA13" w14:textId="6421858F" w:rsidR="004721C1" w:rsidRPr="00696603" w:rsidRDefault="00821566" w:rsidP="00821566">
      <w:pPr>
        <w:pStyle w:val="Heading2"/>
        <w:rPr>
          <w:b/>
          <w:bCs/>
        </w:rPr>
      </w:pPr>
      <w:bookmarkStart w:id="5" w:name="_Toc95987393"/>
      <w:r w:rsidRPr="00696603">
        <w:rPr>
          <w:b/>
          <w:bCs/>
        </w:rPr>
        <w:t>Conclusions</w:t>
      </w:r>
      <w:bookmarkEnd w:id="5"/>
    </w:p>
    <w:p w14:paraId="362C628F" w14:textId="357AA20C" w:rsidR="00164D0D" w:rsidRPr="00164D0D" w:rsidRDefault="00164D0D" w:rsidP="00164D0D">
      <w:r>
        <w:t xml:space="preserve">When mapping out the life science eco-system in the </w:t>
      </w:r>
      <w:r w:rsidR="00C46013">
        <w:t>NW life sciences cluster</w:t>
      </w:r>
      <w:r>
        <w:t xml:space="preserve">, </w:t>
      </w:r>
      <w:r w:rsidR="00BF0790">
        <w:t xml:space="preserve">there is an extremely complex existing eco-system that consists of 501 organisations. Some of these organisations fall across multiple sectors, sub-sectors and locations. </w:t>
      </w:r>
      <w:r w:rsidR="004B4286">
        <w:t xml:space="preserve">It is estimated that the region employees over 32,000 people within the </w:t>
      </w:r>
      <w:r w:rsidR="003415D5">
        <w:t xml:space="preserve">life science </w:t>
      </w:r>
      <w:r w:rsidR="004B4286">
        <w:t>eco-system.</w:t>
      </w:r>
    </w:p>
    <w:p w14:paraId="4D320707" w14:textId="77777777" w:rsidR="004D7917" w:rsidRDefault="004D7917">
      <w:pPr>
        <w:rPr>
          <w:rFonts w:asciiTheme="majorHAnsi" w:eastAsiaTheme="majorEastAsia" w:hAnsiTheme="majorHAnsi" w:cstheme="majorBidi"/>
          <w:b/>
          <w:color w:val="004050" w:themeColor="text1"/>
          <w:sz w:val="32"/>
          <w:szCs w:val="32"/>
        </w:rPr>
      </w:pPr>
      <w:r>
        <w:br w:type="page"/>
      </w:r>
    </w:p>
    <w:p w14:paraId="5F125A06" w14:textId="6C6EE797" w:rsidR="004721C1" w:rsidRPr="004D7917" w:rsidRDefault="007E3268" w:rsidP="004D7917">
      <w:pPr>
        <w:pStyle w:val="Heading1"/>
      </w:pPr>
      <w:bookmarkStart w:id="6" w:name="_Toc95987394"/>
      <w:r>
        <w:lastRenderedPageBreak/>
        <w:t xml:space="preserve">3. </w:t>
      </w:r>
      <w:r w:rsidR="005F0EB6" w:rsidRPr="007B6335">
        <w:t>Gapping Exer</w:t>
      </w:r>
      <w:r w:rsidR="00087343" w:rsidRPr="007B6335">
        <w:t xml:space="preserve">cise </w:t>
      </w:r>
      <w:r w:rsidR="00087343">
        <w:t>(</w:t>
      </w:r>
      <w:r w:rsidR="00F41310">
        <w:t>Qualitative Research</w:t>
      </w:r>
      <w:r w:rsidR="00087343">
        <w:t>)</w:t>
      </w:r>
      <w:bookmarkEnd w:id="6"/>
    </w:p>
    <w:p w14:paraId="2A597DE3" w14:textId="71124B40" w:rsidR="004B4286" w:rsidRPr="008A5C79" w:rsidRDefault="004B4286" w:rsidP="004B4286">
      <w:r>
        <w:t xml:space="preserve">This part of the project </w:t>
      </w:r>
      <w:r w:rsidR="00FA5967">
        <w:t xml:space="preserve">involved </w:t>
      </w:r>
      <w:r w:rsidR="005C67A4">
        <w:t xml:space="preserve">n=20 </w:t>
      </w:r>
      <w:r w:rsidR="00FA5967">
        <w:t xml:space="preserve">60-minute in-depth interviews with various </w:t>
      </w:r>
      <w:r w:rsidR="004F6C85">
        <w:t>organisations</w:t>
      </w:r>
      <w:r w:rsidR="00FA5967">
        <w:t xml:space="preserve"> within the region. The purpose was to understand the advantages and disadvantages of the region, as well as </w:t>
      </w:r>
      <w:r w:rsidR="004F6C85" w:rsidRPr="008A5C79">
        <w:t>gaining insight into the gaps and opportunities in the region. The organisations varied by size</w:t>
      </w:r>
      <w:r w:rsidR="008063AC" w:rsidRPr="008A5C79">
        <w:t xml:space="preserve">, </w:t>
      </w:r>
      <w:r w:rsidR="00F44505" w:rsidRPr="008A5C79">
        <w:t>sub-</w:t>
      </w:r>
      <w:r w:rsidR="008063AC" w:rsidRPr="008A5C79">
        <w:t>sector</w:t>
      </w:r>
      <w:r w:rsidR="00674D94" w:rsidRPr="008A5C79">
        <w:t xml:space="preserve"> within healthcare, </w:t>
      </w:r>
      <w:r w:rsidR="00F44505" w:rsidRPr="008A5C79">
        <w:t>location across the region</w:t>
      </w:r>
      <w:r w:rsidR="008063AC" w:rsidRPr="008A5C79">
        <w:t xml:space="preserve"> and date of establishment. </w:t>
      </w:r>
    </w:p>
    <w:p w14:paraId="52252164" w14:textId="77777777" w:rsidR="00FA70D5" w:rsidRPr="008A5C79" w:rsidRDefault="00FA70D5" w:rsidP="004B4286"/>
    <w:p w14:paraId="2E54E096" w14:textId="02AA6C88" w:rsidR="00D42FF0" w:rsidRPr="00696603" w:rsidRDefault="00D42FF0" w:rsidP="00F41310">
      <w:pPr>
        <w:pStyle w:val="Heading2"/>
        <w:rPr>
          <w:b/>
          <w:bCs/>
        </w:rPr>
      </w:pPr>
      <w:bookmarkStart w:id="7" w:name="_Toc95987395"/>
      <w:r w:rsidRPr="00696603">
        <w:rPr>
          <w:b/>
          <w:bCs/>
        </w:rPr>
        <w:t>Summary of the qualitative research</w:t>
      </w:r>
      <w:bookmarkEnd w:id="7"/>
    </w:p>
    <w:p w14:paraId="505AA099" w14:textId="1D8FA3FC" w:rsidR="00553B74" w:rsidRPr="00A32A65" w:rsidRDefault="0002270A" w:rsidP="00002F12">
      <w:r w:rsidRPr="00A32A65">
        <w:t xml:space="preserve">This </w:t>
      </w:r>
      <w:r w:rsidRPr="00A469DF">
        <w:t xml:space="preserve">research </w:t>
      </w:r>
      <w:r w:rsidR="00B731C6" w:rsidRPr="00A469DF">
        <w:t>revealed</w:t>
      </w:r>
      <w:r w:rsidRPr="00A469DF">
        <w:t xml:space="preserve"> some </w:t>
      </w:r>
      <w:r w:rsidRPr="00A32A65">
        <w:t xml:space="preserve">interesting findings on </w:t>
      </w:r>
      <w:r w:rsidR="00FF0AC0" w:rsidRPr="00A32A65">
        <w:t>respondents’</w:t>
      </w:r>
      <w:r w:rsidRPr="00A32A65">
        <w:t xml:space="preserve"> perceptions on the life sciences eco-system in the </w:t>
      </w:r>
      <w:r w:rsidR="00C46013">
        <w:t>NW life sciences cluster</w:t>
      </w:r>
      <w:r w:rsidR="00C74F45">
        <w:t xml:space="preserve"> </w:t>
      </w:r>
      <w:r w:rsidR="000B38DF">
        <w:t xml:space="preserve">focused on </w:t>
      </w:r>
      <w:r w:rsidRPr="00A32A65">
        <w:t>Cheshire and Warrington, Liverpool City Region and Greater Manchester.</w:t>
      </w:r>
      <w:r w:rsidR="002A1773" w:rsidRPr="00A32A65">
        <w:t xml:space="preserve"> It identified that there are some great strengths and assets within the region, as well as some gaps that should be addressed</w:t>
      </w:r>
      <w:r w:rsidR="00694BF1" w:rsidRPr="00A32A65">
        <w:t xml:space="preserve">. </w:t>
      </w:r>
    </w:p>
    <w:p w14:paraId="24783CB8" w14:textId="7EA624ED" w:rsidR="00553B74" w:rsidRPr="008A5C79" w:rsidRDefault="00DB642C" w:rsidP="00002F12">
      <w:r w:rsidRPr="00A32A65">
        <w:t>The biggest s</w:t>
      </w:r>
      <w:r w:rsidR="00694BF1" w:rsidRPr="00A32A65">
        <w:t xml:space="preserve">trengths of the region included: links with universities and academia, business costs, quality of life and transport infrastructure. However, </w:t>
      </w:r>
      <w:r w:rsidR="006836E5" w:rsidRPr="00A32A65">
        <w:t>it was found that these strengths are not being communicated well enough</w:t>
      </w:r>
      <w:r w:rsidRPr="00A32A65">
        <w:t>,</w:t>
      </w:r>
      <w:r w:rsidR="006836E5" w:rsidRPr="00A32A65">
        <w:t xml:space="preserve"> both within the region and externally. </w:t>
      </w:r>
      <w:r w:rsidR="00F25237" w:rsidRPr="00A32A65">
        <w:t xml:space="preserve">There was a shared perception that if the region collaborates more it has the potential to be a bigger and better </w:t>
      </w:r>
      <w:r w:rsidR="004856EB">
        <w:t>life science cluster</w:t>
      </w:r>
      <w:r w:rsidR="00C10E86" w:rsidRPr="00A32A65">
        <w:t>. T</w:t>
      </w:r>
      <w:r w:rsidR="00F25237" w:rsidRPr="00A32A65">
        <w:t xml:space="preserve">his would also lessen </w:t>
      </w:r>
      <w:r w:rsidR="00F25237" w:rsidRPr="008A5C79">
        <w:t xml:space="preserve">the fragmentation across the region that currently exists. Moreover, </w:t>
      </w:r>
      <w:r w:rsidR="00521E12" w:rsidRPr="008A5C79">
        <w:t>th</w:t>
      </w:r>
      <w:r w:rsidR="00C10E86" w:rsidRPr="008A5C79">
        <w:t>e</w:t>
      </w:r>
      <w:r w:rsidR="00521E12" w:rsidRPr="008A5C79">
        <w:t xml:space="preserve"> theme of </w:t>
      </w:r>
      <w:r w:rsidR="00A03295" w:rsidRPr="008A5C79">
        <w:t>collaboration</w:t>
      </w:r>
      <w:r w:rsidR="00521E12" w:rsidRPr="008A5C79">
        <w:t xml:space="preserve"> also extends to collaboration </w:t>
      </w:r>
      <w:r w:rsidR="000B38DF" w:rsidRPr="008A5C79">
        <w:t xml:space="preserve">between the </w:t>
      </w:r>
      <w:r w:rsidR="00521E12" w:rsidRPr="008A5C79">
        <w:t>private and public sector</w:t>
      </w:r>
      <w:r w:rsidR="000B38DF" w:rsidRPr="008A5C79">
        <w:t>s</w:t>
      </w:r>
      <w:r w:rsidR="00521E12" w:rsidRPr="008A5C79">
        <w:t xml:space="preserve">. If </w:t>
      </w:r>
      <w:r w:rsidR="000B38DF" w:rsidRPr="008A5C79">
        <w:t xml:space="preserve">public/private </w:t>
      </w:r>
      <w:r w:rsidR="00521E12" w:rsidRPr="008A5C79">
        <w:t>collaboration is encouraged</w:t>
      </w:r>
      <w:r w:rsidR="006726C2" w:rsidRPr="008A5C79">
        <w:t>,</w:t>
      </w:r>
      <w:r w:rsidR="00607ACA" w:rsidRPr="008A5C79">
        <w:t xml:space="preserve"> for example through even closer links between </w:t>
      </w:r>
      <w:r w:rsidR="00AF2E75" w:rsidRPr="008A5C79">
        <w:t xml:space="preserve">universities and </w:t>
      </w:r>
      <w:r w:rsidR="006726C2" w:rsidRPr="008A5C79">
        <w:t xml:space="preserve">biopharma </w:t>
      </w:r>
      <w:r w:rsidR="00AF2E75" w:rsidRPr="008A5C79">
        <w:t>commercia</w:t>
      </w:r>
      <w:r w:rsidR="006726C2" w:rsidRPr="008A5C79">
        <w:t>l organisations</w:t>
      </w:r>
      <w:r w:rsidR="00521E12" w:rsidRPr="008A5C79">
        <w:t xml:space="preserve">, it enables the region to become more widely recognised as a life sciences </w:t>
      </w:r>
      <w:r w:rsidR="00101903" w:rsidRPr="008A5C79">
        <w:t>cluster</w:t>
      </w:r>
      <w:r w:rsidR="00521E12" w:rsidRPr="008A5C79">
        <w:t>.</w:t>
      </w:r>
      <w:r w:rsidR="00EC7E4E" w:rsidRPr="008A5C79">
        <w:t xml:space="preserve"> </w:t>
      </w:r>
    </w:p>
    <w:p w14:paraId="587097DC" w14:textId="6A18706C" w:rsidR="008D1F31" w:rsidRPr="00A32A65" w:rsidRDefault="00EC7E4E" w:rsidP="00002F12">
      <w:r w:rsidRPr="00A32A65">
        <w:t xml:space="preserve">Marketing of the region and </w:t>
      </w:r>
      <w:r w:rsidR="00A03295" w:rsidRPr="00A32A65">
        <w:t>communication</w:t>
      </w:r>
      <w:r w:rsidRPr="00A32A65">
        <w:t xml:space="preserve"> w</w:t>
      </w:r>
      <w:r w:rsidR="00910C84" w:rsidRPr="00A32A65">
        <w:t>ere</w:t>
      </w:r>
      <w:r w:rsidRPr="00A32A65">
        <w:t xml:space="preserve"> common theme</w:t>
      </w:r>
      <w:r w:rsidR="00910C84" w:rsidRPr="00A32A65">
        <w:t>s</w:t>
      </w:r>
      <w:r w:rsidRPr="00A32A65">
        <w:t xml:space="preserve"> throughout the research</w:t>
      </w:r>
      <w:r w:rsidR="00910C84" w:rsidRPr="00A32A65">
        <w:t>.</w:t>
      </w:r>
      <w:r w:rsidR="00C351DE" w:rsidRPr="00A32A65">
        <w:t xml:space="preserve"> </w:t>
      </w:r>
      <w:r w:rsidR="00910C84" w:rsidRPr="00A32A65">
        <w:t xml:space="preserve">A united </w:t>
      </w:r>
      <w:r w:rsidR="00C351DE" w:rsidRPr="00A32A65">
        <w:t xml:space="preserve">communications and marketing strategy for the region would be </w:t>
      </w:r>
      <w:r w:rsidR="00A03295" w:rsidRPr="00A32A65">
        <w:t>beneficial</w:t>
      </w:r>
      <w:r w:rsidR="00C351DE" w:rsidRPr="00A32A65">
        <w:t xml:space="preserve">, both in reducing the fragmentation of the region and aligning the region as one </w:t>
      </w:r>
      <w:r w:rsidR="00C50E2B">
        <w:t>life science cluster</w:t>
      </w:r>
      <w:r w:rsidR="00C351DE" w:rsidRPr="00A32A65">
        <w:t xml:space="preserve">. </w:t>
      </w:r>
    </w:p>
    <w:p w14:paraId="12EA2577" w14:textId="142F7B6A" w:rsidR="00865FA0" w:rsidRDefault="00CA6532" w:rsidP="00002F12">
      <w:r w:rsidRPr="00A32A65">
        <w:t>Whilst this research is informative of the</w:t>
      </w:r>
      <w:r w:rsidR="00DB642C" w:rsidRPr="00A32A65">
        <w:t>se</w:t>
      </w:r>
      <w:r w:rsidRPr="00A32A65">
        <w:t xml:space="preserve"> exploratory findings, it is not </w:t>
      </w:r>
      <w:r w:rsidR="009253AF" w:rsidRPr="00A32A65">
        <w:t xml:space="preserve">in itself </w:t>
      </w:r>
      <w:r w:rsidRPr="00A32A65">
        <w:t>a</w:t>
      </w:r>
      <w:r w:rsidR="00243F48" w:rsidRPr="00A32A65">
        <w:t xml:space="preserve"> detailed</w:t>
      </w:r>
      <w:r w:rsidRPr="00A32A65">
        <w:t xml:space="preserve"> implementation plan.</w:t>
      </w:r>
      <w:r w:rsidR="00A03295" w:rsidRPr="00A32A65">
        <w:t xml:space="preserve"> This therefore merits further research into implementing the findings and </w:t>
      </w:r>
      <w:r w:rsidR="00CC6997" w:rsidRPr="00A32A65">
        <w:t>the establishment of</w:t>
      </w:r>
      <w:r w:rsidR="00A03295" w:rsidRPr="00A32A65">
        <w:t xml:space="preserve"> </w:t>
      </w:r>
      <w:r w:rsidR="00246992" w:rsidRPr="00A32A65">
        <w:t>one or more ‘implementation workstreams’</w:t>
      </w:r>
      <w:r w:rsidR="00A03295" w:rsidRPr="00A32A65">
        <w:t>.</w:t>
      </w:r>
    </w:p>
    <w:p w14:paraId="4A612383" w14:textId="77777777" w:rsidR="00FA70D5" w:rsidRPr="00A32A65" w:rsidRDefault="00FA70D5" w:rsidP="00002F12"/>
    <w:p w14:paraId="2C560B1B" w14:textId="0B8C8727" w:rsidR="00491566" w:rsidRPr="00696603" w:rsidRDefault="00491566" w:rsidP="00F41310">
      <w:pPr>
        <w:pStyle w:val="Heading2"/>
        <w:rPr>
          <w:b/>
          <w:bCs/>
        </w:rPr>
      </w:pPr>
      <w:bookmarkStart w:id="8" w:name="_Toc95987396"/>
      <w:r w:rsidRPr="00696603">
        <w:rPr>
          <w:b/>
          <w:bCs/>
        </w:rPr>
        <w:t xml:space="preserve">Summary of the </w:t>
      </w:r>
      <w:r w:rsidR="00875B4E" w:rsidRPr="00696603">
        <w:rPr>
          <w:b/>
          <w:bCs/>
        </w:rPr>
        <w:t>factors identified in the research</w:t>
      </w:r>
      <w:bookmarkEnd w:id="8"/>
    </w:p>
    <w:p w14:paraId="0146400D" w14:textId="172B1E35" w:rsidR="008D1F31" w:rsidRPr="00A32A65" w:rsidRDefault="008D1F31" w:rsidP="00002F12">
      <w:r w:rsidRPr="00A32A65">
        <w:t xml:space="preserve">The factors identified during the research </w:t>
      </w:r>
      <w:r w:rsidR="003C7A42" w:rsidRPr="00A32A65">
        <w:t>are shown below in Fig</w:t>
      </w:r>
      <w:r w:rsidR="008063AC">
        <w:t>5</w:t>
      </w:r>
      <w:r w:rsidR="003C7A42" w:rsidRPr="00A32A65">
        <w:t>.</w:t>
      </w:r>
    </w:p>
    <w:p w14:paraId="246DD23A" w14:textId="6D158540" w:rsidR="003C7A42" w:rsidRPr="00A32A65" w:rsidRDefault="00252E18" w:rsidP="00002F12">
      <w:r w:rsidRPr="00A32A65">
        <w:t>Each factor was analysed by sentiment (</w:t>
      </w:r>
      <w:r w:rsidR="001D0AAA" w:rsidRPr="00A32A65">
        <w:t xml:space="preserve">positive to negative) and by importance (most important to least important).  By </w:t>
      </w:r>
      <w:r w:rsidR="00F9794B" w:rsidRPr="00A32A65">
        <w:t>mapping</w:t>
      </w:r>
      <w:r w:rsidR="001D0AAA" w:rsidRPr="00A32A65">
        <w:t xml:space="preserve"> the factors on a matrix</w:t>
      </w:r>
      <w:r w:rsidR="00FB12F0" w:rsidRPr="00A32A65">
        <w:t>,</w:t>
      </w:r>
      <w:r w:rsidR="001D0AAA" w:rsidRPr="00A32A65">
        <w:t xml:space="preserve"> it </w:t>
      </w:r>
      <w:r w:rsidR="00F9794B" w:rsidRPr="00A32A65">
        <w:t>is possible to prioritise the factors.</w:t>
      </w:r>
    </w:p>
    <w:p w14:paraId="7EA378C1" w14:textId="5F20C4C3" w:rsidR="003C7A42" w:rsidRPr="00A32A65" w:rsidRDefault="003C7A42" w:rsidP="00002F12">
      <w:pPr>
        <w:rPr>
          <w:u w:val="single"/>
        </w:rPr>
      </w:pPr>
      <w:r w:rsidRPr="00A32A65">
        <w:rPr>
          <w:u w:val="single"/>
        </w:rPr>
        <w:lastRenderedPageBreak/>
        <w:t xml:space="preserve">Figure </w:t>
      </w:r>
      <w:r w:rsidR="008063AC">
        <w:rPr>
          <w:u w:val="single"/>
        </w:rPr>
        <w:t>5</w:t>
      </w:r>
      <w:r w:rsidRPr="00A32A65">
        <w:rPr>
          <w:u w:val="single"/>
        </w:rPr>
        <w:t>. Prioritisation matrix of identifi</w:t>
      </w:r>
      <w:r w:rsidR="00252E18" w:rsidRPr="00A32A65">
        <w:rPr>
          <w:u w:val="single"/>
        </w:rPr>
        <w:t>ed factors</w:t>
      </w:r>
      <w:r w:rsidR="00FA70D5" w:rsidRPr="004807A8">
        <w:rPr>
          <w:noProof/>
          <w:color w:val="004050" w:themeColor="text1"/>
          <w:sz w:val="20"/>
          <w:szCs w:val="20"/>
        </w:rPr>
        <w:drawing>
          <wp:inline distT="0" distB="0" distL="0" distR="0" wp14:anchorId="07294C74" wp14:editId="5666A8EC">
            <wp:extent cx="4476750" cy="2522574"/>
            <wp:effectExtent l="0" t="0" r="0" b="0"/>
            <wp:docPr id="4" name="Picture 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pic:cNvPicPr/>
                  </pic:nvPicPr>
                  <pic:blipFill>
                    <a:blip r:embed="rId15"/>
                    <a:stretch>
                      <a:fillRect/>
                    </a:stretch>
                  </pic:blipFill>
                  <pic:spPr>
                    <a:xfrm>
                      <a:off x="0" y="0"/>
                      <a:ext cx="4492373" cy="2531377"/>
                    </a:xfrm>
                    <a:prstGeom prst="rect">
                      <a:avLst/>
                    </a:prstGeom>
                  </pic:spPr>
                </pic:pic>
              </a:graphicData>
            </a:graphic>
          </wp:inline>
        </w:drawing>
      </w:r>
    </w:p>
    <w:p w14:paraId="52C7C1B2" w14:textId="6DDE79BD" w:rsidR="00865FA0" w:rsidRDefault="00865FA0" w:rsidP="00002F12">
      <w:pPr>
        <w:rPr>
          <w:color w:val="004050" w:themeColor="text1"/>
          <w:u w:val="single"/>
        </w:rPr>
      </w:pPr>
    </w:p>
    <w:p w14:paraId="2B28FD7C" w14:textId="3D346603" w:rsidR="00AE04BB" w:rsidRPr="003F0646" w:rsidRDefault="007E615F" w:rsidP="00AE04BB">
      <w:pPr>
        <w:rPr>
          <w:u w:val="single"/>
        </w:rPr>
      </w:pPr>
      <w:r w:rsidRPr="00A32A65">
        <w:rPr>
          <w:u w:val="single"/>
        </w:rPr>
        <w:t xml:space="preserve">Links with </w:t>
      </w:r>
      <w:r w:rsidR="00F96AFC" w:rsidRPr="00A32A65">
        <w:rPr>
          <w:u w:val="single"/>
        </w:rPr>
        <w:t>universities</w:t>
      </w:r>
      <w:r w:rsidRPr="00A32A65">
        <w:rPr>
          <w:u w:val="single"/>
        </w:rPr>
        <w:t xml:space="preserve"> / academic research</w:t>
      </w:r>
      <w:r w:rsidR="003F0646">
        <w:rPr>
          <w:u w:val="single"/>
        </w:rPr>
        <w:br/>
      </w:r>
      <w:r w:rsidR="00EB5880" w:rsidRPr="00A32A65">
        <w:t xml:space="preserve">This was one of the highest ranked aspects in </w:t>
      </w:r>
      <w:r w:rsidR="00946DCD" w:rsidRPr="00A32A65">
        <w:t xml:space="preserve">both the sentiment and importance scores. Respondents </w:t>
      </w:r>
      <w:r w:rsidR="00F96AFC" w:rsidRPr="00A32A65">
        <w:t>perceived</w:t>
      </w:r>
      <w:r w:rsidR="00946DCD" w:rsidRPr="00A32A65">
        <w:t xml:space="preserve"> this to be a </w:t>
      </w:r>
      <w:r w:rsidR="00F96AFC" w:rsidRPr="00A32A65">
        <w:t>strength</w:t>
      </w:r>
      <w:r w:rsidR="00946DCD" w:rsidRPr="00A32A65">
        <w:t xml:space="preserve"> of the region due to </w:t>
      </w:r>
      <w:r w:rsidR="00FF5C86" w:rsidRPr="00A32A65">
        <w:t>a variety of reasons. These included the high calibre of scientists</w:t>
      </w:r>
      <w:r w:rsidR="00693A1E" w:rsidRPr="00A32A65">
        <w:t xml:space="preserve"> (and research) </w:t>
      </w:r>
      <w:r w:rsidR="00FF5C86" w:rsidRPr="00A32A65">
        <w:t xml:space="preserve">that are working in or graduating from </w:t>
      </w:r>
      <w:r w:rsidR="00F96AFC" w:rsidRPr="00A32A65">
        <w:t>universities</w:t>
      </w:r>
      <w:r w:rsidR="00FF5C86" w:rsidRPr="00A32A65">
        <w:t xml:space="preserve"> within the region. It was also discussed that there are world-leading institutions in the region, such as the Pandemic Institute, which has been pivotal for the UK in the last two years in particular.</w:t>
      </w:r>
      <w:r w:rsidR="00693A1E" w:rsidRPr="00A32A65">
        <w:t xml:space="preserve"> </w:t>
      </w:r>
      <w:r w:rsidR="00CB290D">
        <w:t xml:space="preserve">The amount of R&amp;D, </w:t>
      </w:r>
      <w:r w:rsidR="001A184F">
        <w:t>particularly the</w:t>
      </w:r>
      <w:r w:rsidR="00CB290D">
        <w:t xml:space="preserve"> </w:t>
      </w:r>
      <w:r w:rsidR="00547B2D">
        <w:t xml:space="preserve"> number</w:t>
      </w:r>
      <w:r w:rsidR="00CB290D">
        <w:t xml:space="preserve"> of clinical trials that </w:t>
      </w:r>
      <w:r w:rsidR="00323386">
        <w:t>are undertaken</w:t>
      </w:r>
      <w:r w:rsidR="00CB290D">
        <w:t xml:space="preserve"> in the region are </w:t>
      </w:r>
      <w:r w:rsidR="00561C5B">
        <w:t xml:space="preserve">seen as </w:t>
      </w:r>
      <w:r w:rsidR="00CB290D">
        <w:t xml:space="preserve">a great strength. </w:t>
      </w:r>
      <w:r w:rsidR="00693A1E" w:rsidRPr="00A32A65">
        <w:t xml:space="preserve">Respondents also mentioned that the links to academia within the region are strong. However, some respondents felt that </w:t>
      </w:r>
      <w:r w:rsidR="009D4F6C" w:rsidRPr="00A32A65">
        <w:t>these links were fragmented across the region and in some cases collaborations are difficult. Moreover, it was discussed that the universities in the region are not as highly regarded</w:t>
      </w:r>
      <w:r w:rsidR="00AE12C2" w:rsidRPr="00A32A65">
        <w:t xml:space="preserve"> internationally</w:t>
      </w:r>
      <w:r w:rsidR="009D4F6C" w:rsidRPr="00A32A65">
        <w:t xml:space="preserve"> as </w:t>
      </w:r>
      <w:r w:rsidR="007315B5" w:rsidRPr="00A32A65">
        <w:t>Oxbridge</w:t>
      </w:r>
      <w:r w:rsidR="00AE12C2" w:rsidRPr="00A32A65">
        <w:t>.</w:t>
      </w:r>
    </w:p>
    <w:p w14:paraId="3DDE3037" w14:textId="76697001" w:rsidR="0081620B" w:rsidRPr="003F0646" w:rsidRDefault="00AE04BB" w:rsidP="00064C34">
      <w:pPr>
        <w:rPr>
          <w:u w:val="single"/>
        </w:rPr>
      </w:pPr>
      <w:r w:rsidRPr="00A32A65">
        <w:rPr>
          <w:u w:val="single"/>
        </w:rPr>
        <w:t>Business Costs</w:t>
      </w:r>
      <w:r w:rsidR="003F0646">
        <w:rPr>
          <w:u w:val="single"/>
        </w:rPr>
        <w:br/>
      </w:r>
      <w:r w:rsidR="00AE12C2" w:rsidRPr="00A32A65">
        <w:t>The costs of running a business within the region</w:t>
      </w:r>
      <w:r w:rsidR="0006676C" w:rsidRPr="00A32A65">
        <w:t xml:space="preserve"> had both a high sentiment and importance score. Respondents discussed the cost-</w:t>
      </w:r>
      <w:r w:rsidR="00F96AFC" w:rsidRPr="00A32A65">
        <w:t>effectiveness</w:t>
      </w:r>
      <w:r w:rsidR="0006676C" w:rsidRPr="00A32A65">
        <w:t xml:space="preserve"> of running a business being a </w:t>
      </w:r>
      <w:r w:rsidR="00EF3D72" w:rsidRPr="00A32A65">
        <w:t>strong advantage of the region. Respondents also s</w:t>
      </w:r>
      <w:r w:rsidR="00FB6F22" w:rsidRPr="00A32A65">
        <w:t>p</w:t>
      </w:r>
      <w:r w:rsidR="00EF3D72" w:rsidRPr="00A32A65">
        <w:t xml:space="preserve">oke of </w:t>
      </w:r>
      <w:r w:rsidR="00F96AFC" w:rsidRPr="00A32A65">
        <w:t>salaries</w:t>
      </w:r>
      <w:r w:rsidR="00EF3D72" w:rsidRPr="00A32A65">
        <w:t xml:space="preserve"> within the region being better when compared with the golden triangle due to the high cost of living in that area. Th</w:t>
      </w:r>
      <w:r w:rsidR="00DD391C" w:rsidRPr="00A32A65">
        <w:t>at</w:t>
      </w:r>
      <w:r w:rsidR="00EF3D72" w:rsidRPr="00A32A65">
        <w:t xml:space="preserve"> said, some respondents spoke of increasing costs in science parks within the region and additional costs such as parking</w:t>
      </w:r>
      <w:r w:rsidR="00750ED6">
        <w:t xml:space="preserve"> which</w:t>
      </w:r>
      <w:r w:rsidR="005B2B99" w:rsidRPr="00A32A65">
        <w:t xml:space="preserve"> could hurt SMEs.</w:t>
      </w:r>
    </w:p>
    <w:p w14:paraId="48A79115" w14:textId="6BEF28AA" w:rsidR="00CC69D4" w:rsidRPr="00A32A65" w:rsidRDefault="0081620B" w:rsidP="00647ED5">
      <w:pPr>
        <w:rPr>
          <w:u w:val="single"/>
        </w:rPr>
      </w:pPr>
      <w:r w:rsidRPr="00A32A65">
        <w:rPr>
          <w:u w:val="single"/>
        </w:rPr>
        <w:t>Quality of life</w:t>
      </w:r>
      <w:r w:rsidR="003F0646">
        <w:rPr>
          <w:u w:val="single"/>
        </w:rPr>
        <w:br/>
      </w:r>
      <w:r w:rsidR="00064C34" w:rsidRPr="00A32A65">
        <w:t xml:space="preserve">Quality of life within the region is </w:t>
      </w:r>
      <w:r w:rsidR="00750ED6">
        <w:t xml:space="preserve">seen as </w:t>
      </w:r>
      <w:r w:rsidR="00064C34" w:rsidRPr="00A32A65">
        <w:t xml:space="preserve">a </w:t>
      </w:r>
      <w:r w:rsidR="00EE13BF" w:rsidRPr="00A32A65">
        <w:t>great asset. Whilst it may not have been as important as the above topics, it had a high sentiment</w:t>
      </w:r>
      <w:r w:rsidR="000835F5" w:rsidRPr="00A32A65">
        <w:t xml:space="preserve"> </w:t>
      </w:r>
      <w:r w:rsidR="00567CD1" w:rsidRPr="00A32A65">
        <w:t>score with many spontaneous positive comments</w:t>
      </w:r>
      <w:r w:rsidR="00EE13BF" w:rsidRPr="00A32A65">
        <w:t xml:space="preserve">. </w:t>
      </w:r>
      <w:r w:rsidR="009F59C2" w:rsidRPr="00A32A65">
        <w:t>Respondents spoke of the great outdoor spaces in the region, and it being a great place to raise a family.</w:t>
      </w:r>
      <w:r w:rsidR="00F96AFC" w:rsidRPr="00A32A65">
        <w:t xml:space="preserve"> </w:t>
      </w:r>
      <w:r w:rsidR="00BC5FDD">
        <w:t>Interestingly, n</w:t>
      </w:r>
      <w:r w:rsidR="009F59C2" w:rsidRPr="00A32A65">
        <w:t>o respondents spoke negatively of the quality of life within the region</w:t>
      </w:r>
      <w:r w:rsidR="00BC5FDD">
        <w:t xml:space="preserve">, highlighting </w:t>
      </w:r>
      <w:r w:rsidR="00D3634C">
        <w:t>that it is a true asset of the region.</w:t>
      </w:r>
    </w:p>
    <w:p w14:paraId="0F8537F7" w14:textId="2805C14C" w:rsidR="009F59C2" w:rsidRPr="003F0646" w:rsidRDefault="00647ED5" w:rsidP="00647ED5">
      <w:pPr>
        <w:rPr>
          <w:u w:val="single"/>
        </w:rPr>
      </w:pPr>
      <w:r w:rsidRPr="00A32A65">
        <w:rPr>
          <w:u w:val="single"/>
        </w:rPr>
        <w:t>Transport Infrastructure</w:t>
      </w:r>
      <w:r w:rsidR="003F0646">
        <w:rPr>
          <w:u w:val="single"/>
        </w:rPr>
        <w:br/>
      </w:r>
      <w:r w:rsidR="00767D17">
        <w:t>When t</w:t>
      </w:r>
      <w:r w:rsidR="009F59C2" w:rsidRPr="00A32A65">
        <w:t>rans</w:t>
      </w:r>
      <w:r w:rsidR="0033282D" w:rsidRPr="00A32A65">
        <w:t>port</w:t>
      </w:r>
      <w:r w:rsidR="00D23F4D" w:rsidRPr="00A32A65">
        <w:t xml:space="preserve"> was discussed by the respondents</w:t>
      </w:r>
      <w:r w:rsidR="00767D17">
        <w:t>, they generally</w:t>
      </w:r>
      <w:r w:rsidR="00A869A8" w:rsidRPr="00A32A65">
        <w:t xml:space="preserve"> felt </w:t>
      </w:r>
      <w:r w:rsidR="004444C4" w:rsidRPr="00A32A65">
        <w:t>positive</w:t>
      </w:r>
      <w:r w:rsidR="00A869A8" w:rsidRPr="00A32A65">
        <w:t xml:space="preserve"> about the transport in the region and perceived it to be of medium importance. </w:t>
      </w:r>
      <w:r w:rsidR="00795761" w:rsidRPr="00A32A65">
        <w:t xml:space="preserve">Respondents spoke of the great access to airports, </w:t>
      </w:r>
      <w:r w:rsidR="002B377D" w:rsidRPr="00A32A65">
        <w:t>motorways</w:t>
      </w:r>
      <w:r w:rsidR="00795761" w:rsidRPr="00A32A65">
        <w:t xml:space="preserve"> and felt the region was relatively easy to travel to and from. Where </w:t>
      </w:r>
      <w:r w:rsidR="00795761" w:rsidRPr="00A32A65">
        <w:lastRenderedPageBreak/>
        <w:t>respondents spoke negatively about the transport in the region, it was due to difficult</w:t>
      </w:r>
      <w:r w:rsidR="001B287B">
        <w:t>y</w:t>
      </w:r>
      <w:r w:rsidR="00795761" w:rsidRPr="00A32A65">
        <w:t xml:space="preserve"> in getting across the region </w:t>
      </w:r>
      <w:r w:rsidR="002A0B4A" w:rsidRPr="00A32A65">
        <w:t xml:space="preserve">and the need for </w:t>
      </w:r>
      <w:r w:rsidR="002B377D" w:rsidRPr="00A32A65">
        <w:t>improvements</w:t>
      </w:r>
      <w:r w:rsidR="002A0B4A" w:rsidRPr="00A32A65">
        <w:t xml:space="preserve"> in public transport.</w:t>
      </w:r>
    </w:p>
    <w:p w14:paraId="32B17F91" w14:textId="26E1DE88" w:rsidR="00CC69D4" w:rsidRPr="003F0646" w:rsidRDefault="0087381E" w:rsidP="00A07645">
      <w:pPr>
        <w:rPr>
          <w:u w:val="single"/>
        </w:rPr>
      </w:pPr>
      <w:r w:rsidRPr="00A32A65">
        <w:rPr>
          <w:u w:val="single"/>
        </w:rPr>
        <w:t xml:space="preserve">Talent </w:t>
      </w:r>
      <w:r w:rsidR="00CC69D4" w:rsidRPr="00A32A65">
        <w:rPr>
          <w:u w:val="single"/>
        </w:rPr>
        <w:t>P</w:t>
      </w:r>
      <w:r w:rsidRPr="00A32A65">
        <w:rPr>
          <w:u w:val="single"/>
        </w:rPr>
        <w:t xml:space="preserve">ool </w:t>
      </w:r>
      <w:r w:rsidR="003F0646">
        <w:rPr>
          <w:u w:val="single"/>
        </w:rPr>
        <w:br/>
      </w:r>
      <w:r w:rsidR="00A55D96" w:rsidRPr="00A32A65">
        <w:t xml:space="preserve">When respondents spoke </w:t>
      </w:r>
      <w:r w:rsidR="00C87B2B" w:rsidRPr="00A32A65">
        <w:t>of talent within the region, it tended to be around both staff retention and the talent pool in the region. I</w:t>
      </w:r>
      <w:r w:rsidR="004807A8" w:rsidRPr="00A32A65">
        <w:t xml:space="preserve">t was perceived to have a medium </w:t>
      </w:r>
      <w:r w:rsidR="002B377D" w:rsidRPr="00A32A65">
        <w:t>sentiment</w:t>
      </w:r>
      <w:r w:rsidR="004807A8" w:rsidRPr="00A32A65">
        <w:t xml:space="preserve"> and high </w:t>
      </w:r>
      <w:r w:rsidR="002B377D" w:rsidRPr="00A32A65">
        <w:t>importance</w:t>
      </w:r>
      <w:r w:rsidR="004807A8" w:rsidRPr="00A32A65">
        <w:t xml:space="preserve"> to respondents</w:t>
      </w:r>
      <w:r w:rsidR="002B377D" w:rsidRPr="00A32A65">
        <w:t xml:space="preserve">. </w:t>
      </w:r>
      <w:r w:rsidR="00944EBA" w:rsidRPr="00A32A65">
        <w:t>Respondents discussed that nurturing staff enabled them to largely retain staff. They also spoke of the ease of recruiting graduates within the region. Where respondents were negative,</w:t>
      </w:r>
      <w:r w:rsidR="004A0479" w:rsidRPr="00A32A65">
        <w:t xml:space="preserve"> they spoke of</w:t>
      </w:r>
      <w:r w:rsidR="00C80831" w:rsidRPr="00A32A65">
        <w:t xml:space="preserve"> talent pool being pulled across regions within the UK, and </w:t>
      </w:r>
      <w:r w:rsidR="00D479E0" w:rsidRPr="00A32A65">
        <w:t xml:space="preserve">how younger staff tend to relocate to jobs in the golden triangle after some time. Some respondents spoke of the difficulty </w:t>
      </w:r>
      <w:r w:rsidR="00F52719" w:rsidRPr="00A32A65">
        <w:t xml:space="preserve">in showing potential employees what the region has to offer that makes it stand out against other regions. </w:t>
      </w:r>
      <w:r w:rsidR="00013DFF" w:rsidRPr="00A32A65">
        <w:t>They also spoke of the difficulty in finding staff of ‘medium’ (5+ years) experience level.</w:t>
      </w:r>
    </w:p>
    <w:p w14:paraId="4D17D9D0" w14:textId="57C88B31" w:rsidR="002C1331" w:rsidRPr="008A5C79" w:rsidRDefault="00A07645" w:rsidP="00A07645">
      <w:r w:rsidRPr="00A32A65">
        <w:rPr>
          <w:u w:val="single"/>
        </w:rPr>
        <w:t>Eco-System</w:t>
      </w:r>
      <w:r w:rsidR="003F0646">
        <w:rPr>
          <w:u w:val="single"/>
        </w:rPr>
        <w:br/>
      </w:r>
      <w:r w:rsidR="00E6116B" w:rsidRPr="00A32A65">
        <w:t>Respondents had mixed views on how good the region</w:t>
      </w:r>
      <w:r w:rsidR="00AA75FD">
        <w:t>’</w:t>
      </w:r>
      <w:r w:rsidR="00E6116B" w:rsidRPr="00A32A65">
        <w:t xml:space="preserve">s </w:t>
      </w:r>
      <w:r w:rsidR="00E6116B" w:rsidRPr="008A5C79">
        <w:t>eco-system</w:t>
      </w:r>
      <w:r w:rsidR="00AA75FD" w:rsidRPr="008A5C79">
        <w:t xml:space="preserve"> was.</w:t>
      </w:r>
      <w:r w:rsidR="00E6116B" w:rsidRPr="008A5C79">
        <w:t xml:space="preserve"> </w:t>
      </w:r>
      <w:r w:rsidR="00D41F72" w:rsidRPr="008A5C79">
        <w:t xml:space="preserve"> On the one hand </w:t>
      </w:r>
      <w:r w:rsidR="00E6116B" w:rsidRPr="008A5C79">
        <w:t>they felt it was of high importance.</w:t>
      </w:r>
      <w:r w:rsidR="00883BB1" w:rsidRPr="008A5C79">
        <w:t xml:space="preserve"> When discussing the eco-system, respondents spoke of critical mass / supply chain, and collaborations. </w:t>
      </w:r>
      <w:r w:rsidR="00D318FC" w:rsidRPr="008A5C79">
        <w:t xml:space="preserve">Respondents </w:t>
      </w:r>
      <w:r w:rsidR="005E0659" w:rsidRPr="008A5C79">
        <w:t>discussed</w:t>
      </w:r>
      <w:r w:rsidR="00D318FC" w:rsidRPr="008A5C79">
        <w:t xml:space="preserve"> the </w:t>
      </w:r>
      <w:r w:rsidR="005E0659" w:rsidRPr="008A5C79">
        <w:t xml:space="preserve">fact there are lots of companies already within the region in the life science sector, and this has generated </w:t>
      </w:r>
      <w:r w:rsidR="00711D53" w:rsidRPr="008A5C79">
        <w:t xml:space="preserve">the </w:t>
      </w:r>
      <w:r w:rsidR="005E0659" w:rsidRPr="008A5C79">
        <w:t>existing eco-system</w:t>
      </w:r>
      <w:r w:rsidR="00516AC1" w:rsidRPr="008A5C79">
        <w:t>. This in turn has created the potential to collaborate and organisations feeling part of a community.</w:t>
      </w:r>
      <w:r w:rsidR="004B0D2E" w:rsidRPr="008A5C79">
        <w:t xml:space="preserve"> </w:t>
      </w:r>
    </w:p>
    <w:p w14:paraId="75554BC4" w14:textId="4057CC55" w:rsidR="002C1331" w:rsidRPr="008A5C79" w:rsidRDefault="001B263C" w:rsidP="00A07645">
      <w:r w:rsidRPr="008A5C79">
        <w:t>However, r</w:t>
      </w:r>
      <w:r w:rsidR="004B0D2E" w:rsidRPr="008A5C79">
        <w:t xml:space="preserve">espondents </w:t>
      </w:r>
      <w:r w:rsidR="00D41F72" w:rsidRPr="008A5C79">
        <w:t xml:space="preserve">also </w:t>
      </w:r>
      <w:r w:rsidR="00C01F76" w:rsidRPr="008A5C79">
        <w:t xml:space="preserve">spoke </w:t>
      </w:r>
      <w:r w:rsidR="004B0D2E" w:rsidRPr="008A5C79">
        <w:t>of a general lack of understanding of the existing organisations within the region and the need to grow these companies.</w:t>
      </w:r>
      <w:r w:rsidR="001D6653" w:rsidRPr="008A5C79">
        <w:t xml:space="preserve"> They also spoke of the fragmentation across the region leading to further complexities in finding potential collaborations.</w:t>
      </w:r>
      <w:r w:rsidRPr="008A5C79">
        <w:t xml:space="preserve"> </w:t>
      </w:r>
    </w:p>
    <w:p w14:paraId="76079DA7" w14:textId="6C80262D" w:rsidR="00E6116B" w:rsidRPr="008A5C79" w:rsidRDefault="001B263C" w:rsidP="00A07645">
      <w:pPr>
        <w:rPr>
          <w:u w:val="single"/>
        </w:rPr>
      </w:pPr>
      <w:r w:rsidRPr="008A5C79">
        <w:t>Overall</w:t>
      </w:r>
      <w:r w:rsidR="003A0844" w:rsidRPr="008A5C79">
        <w:t xml:space="preserve">, </w:t>
      </w:r>
      <w:r w:rsidRPr="008A5C79">
        <w:t xml:space="preserve">it was felt that </w:t>
      </w:r>
      <w:r w:rsidR="003A0844" w:rsidRPr="008A5C79">
        <w:t xml:space="preserve">the region </w:t>
      </w:r>
      <w:r w:rsidR="002C1331" w:rsidRPr="008A5C79">
        <w:t>does have</w:t>
      </w:r>
      <w:r w:rsidRPr="008A5C79">
        <w:t xml:space="preserve"> </w:t>
      </w:r>
      <w:r w:rsidR="001575A1" w:rsidRPr="008A5C79">
        <w:t xml:space="preserve">many if not </w:t>
      </w:r>
      <w:r w:rsidRPr="008A5C79">
        <w:t xml:space="preserve">all </w:t>
      </w:r>
      <w:r w:rsidR="001575A1" w:rsidRPr="008A5C79">
        <w:t xml:space="preserve">of </w:t>
      </w:r>
      <w:r w:rsidRPr="008A5C79">
        <w:t xml:space="preserve">the </w:t>
      </w:r>
      <w:r w:rsidR="0047443F" w:rsidRPr="008A5C79">
        <w:t>capabilities</w:t>
      </w:r>
      <w:r w:rsidRPr="008A5C79">
        <w:t xml:space="preserve"> </w:t>
      </w:r>
      <w:r w:rsidR="001575A1" w:rsidRPr="008A5C79">
        <w:t>n</w:t>
      </w:r>
      <w:r w:rsidR="0047443F" w:rsidRPr="008A5C79">
        <w:t xml:space="preserve">eeded for </w:t>
      </w:r>
      <w:r w:rsidRPr="008A5C79">
        <w:t xml:space="preserve">a </w:t>
      </w:r>
      <w:r w:rsidR="0047443F" w:rsidRPr="008A5C79">
        <w:t xml:space="preserve">successful </w:t>
      </w:r>
      <w:r w:rsidRPr="008A5C79">
        <w:t xml:space="preserve">life sciences eco-system, but there is a general lack of awareness about </w:t>
      </w:r>
      <w:r w:rsidR="00031272" w:rsidRPr="008A5C79">
        <w:t>the</w:t>
      </w:r>
      <w:r w:rsidRPr="008A5C79">
        <w:t xml:space="preserve"> extent or opportunities to collaborate</w:t>
      </w:r>
      <w:r w:rsidR="00C01F76" w:rsidRPr="008A5C79">
        <w:t>.</w:t>
      </w:r>
      <w:r w:rsidRPr="008A5C79">
        <w:t xml:space="preserve"> </w:t>
      </w:r>
      <w:r w:rsidR="00031272" w:rsidRPr="008A5C79">
        <w:t>It may be argued that the region is</w:t>
      </w:r>
      <w:r w:rsidRPr="008A5C79">
        <w:t xml:space="preserve"> not effectively leveraging the assets </w:t>
      </w:r>
      <w:r w:rsidR="00B63E35" w:rsidRPr="008A5C79">
        <w:t xml:space="preserve">it has </w:t>
      </w:r>
      <w:r w:rsidRPr="008A5C79">
        <w:t>across the eco-system</w:t>
      </w:r>
      <w:r w:rsidR="00B63E35" w:rsidRPr="008A5C79">
        <w:t>.</w:t>
      </w:r>
    </w:p>
    <w:p w14:paraId="06127C9D" w14:textId="2614D814" w:rsidR="00CC69D4" w:rsidRPr="008A5C79" w:rsidRDefault="001F47E7" w:rsidP="00AC65ED">
      <w:pPr>
        <w:rPr>
          <w:u w:val="single"/>
        </w:rPr>
      </w:pPr>
      <w:r w:rsidRPr="00A32A65">
        <w:rPr>
          <w:u w:val="single"/>
        </w:rPr>
        <w:t>Business Support</w:t>
      </w:r>
      <w:r w:rsidR="003F0646">
        <w:rPr>
          <w:u w:val="single"/>
        </w:rPr>
        <w:br/>
      </w:r>
      <w:r w:rsidR="00A1598A" w:rsidRPr="00A32A65">
        <w:t xml:space="preserve">Business support was </w:t>
      </w:r>
      <w:r w:rsidR="001427D9" w:rsidRPr="00A32A65">
        <w:t xml:space="preserve">categorised as ‘medium’ in terms of importance and sentiment. </w:t>
      </w:r>
      <w:r w:rsidR="0030656F" w:rsidRPr="00A32A65">
        <w:t xml:space="preserve">There was some awareness of existing platforms </w:t>
      </w:r>
      <w:r w:rsidR="00BE6A7C">
        <w:t xml:space="preserve">that </w:t>
      </w:r>
      <w:r w:rsidR="0030656F" w:rsidRPr="00A32A65">
        <w:t xml:space="preserve">organisations can use to help get the support they need. Respondents also spoke of the </w:t>
      </w:r>
      <w:r w:rsidR="0030656F" w:rsidRPr="008A5C79">
        <w:t>great potential opportunity the region has to make strong collaborations between organisations.</w:t>
      </w:r>
      <w:r w:rsidR="00C432A3" w:rsidRPr="008A5C79">
        <w:t xml:space="preserve"> Respondents felt that</w:t>
      </w:r>
      <w:r w:rsidR="00A41C95" w:rsidRPr="008A5C79">
        <w:t xml:space="preserve"> there is a general lack of awareness of the variety of business support available and that </w:t>
      </w:r>
      <w:r w:rsidR="00757F99" w:rsidRPr="008A5C79">
        <w:t>improved communication regarding</w:t>
      </w:r>
      <w:r w:rsidR="00540562" w:rsidRPr="008A5C79">
        <w:t xml:space="preserve"> networking and support events such as </w:t>
      </w:r>
      <w:r w:rsidR="00A41C95" w:rsidRPr="008A5C79">
        <w:t>incubators would help overcome this challenge.</w:t>
      </w:r>
    </w:p>
    <w:p w14:paraId="4595969B" w14:textId="3DE55906" w:rsidR="00C95FD7" w:rsidRPr="00A32A65" w:rsidRDefault="00AC65ED" w:rsidP="00AC65ED">
      <w:pPr>
        <w:rPr>
          <w:u w:val="single"/>
        </w:rPr>
      </w:pPr>
      <w:r w:rsidRPr="00A32A65">
        <w:rPr>
          <w:u w:val="single"/>
        </w:rPr>
        <w:t>Networking</w:t>
      </w:r>
      <w:r w:rsidR="003F0646">
        <w:rPr>
          <w:u w:val="single"/>
        </w:rPr>
        <w:br/>
      </w:r>
      <w:r w:rsidR="00917A15" w:rsidRPr="00A32A65">
        <w:t>In terms of networking, respondents categorised this as ‘medium’ in terms of importance and sentiment.</w:t>
      </w:r>
      <w:r w:rsidR="00AF4BA5" w:rsidRPr="00A32A65">
        <w:t xml:space="preserve"> Respondents felt that within science parks, the opportunity</w:t>
      </w:r>
      <w:r w:rsidR="00712FAA" w:rsidRPr="00A32A65">
        <w:t xml:space="preserve"> </w:t>
      </w:r>
      <w:r w:rsidR="00AF4BA5" w:rsidRPr="00A32A65">
        <w:t>to network was high</w:t>
      </w:r>
      <w:r w:rsidR="005D3A04" w:rsidRPr="00A32A65">
        <w:t xml:space="preserve">, and previous connections within the science parks help in terms of networking. However, respondents felt that ‘natural’ networking does not occur often and is driven by individuals rather than as a region as a whole. Respondents further discussed the fragmentation of the region and expressed that they felt </w:t>
      </w:r>
      <w:r w:rsidR="007E0AAE" w:rsidRPr="00A32A65">
        <w:t>the region was disjointed.</w:t>
      </w:r>
    </w:p>
    <w:p w14:paraId="724A42D3" w14:textId="32EB8F6E" w:rsidR="00955370" w:rsidRPr="003F0646" w:rsidRDefault="00AC65ED" w:rsidP="00955370">
      <w:pPr>
        <w:rPr>
          <w:u w:val="single"/>
        </w:rPr>
      </w:pPr>
      <w:r w:rsidRPr="00A32A65">
        <w:rPr>
          <w:u w:val="single"/>
        </w:rPr>
        <w:t>Flexible Workspace</w:t>
      </w:r>
      <w:r w:rsidR="003F0646">
        <w:rPr>
          <w:u w:val="single"/>
        </w:rPr>
        <w:br/>
      </w:r>
      <w:r w:rsidR="007E1828" w:rsidRPr="00A32A65">
        <w:t xml:space="preserve">Respondents categorised flexible workspace as ‘medium’ in terms of importance and sentiment. Positives around this aspect were </w:t>
      </w:r>
      <w:r w:rsidR="00B67F4F" w:rsidRPr="00A32A65">
        <w:t>centred around the variety of types of office space and the relative eas</w:t>
      </w:r>
      <w:r w:rsidR="002868FD">
        <w:t>e</w:t>
      </w:r>
      <w:r w:rsidR="00B67F4F" w:rsidRPr="00A32A65">
        <w:t xml:space="preserve"> </w:t>
      </w:r>
      <w:r w:rsidR="002868FD">
        <w:t xml:space="preserve">with which </w:t>
      </w:r>
      <w:r w:rsidR="00B67F4F" w:rsidRPr="00A32A65">
        <w:t>companies</w:t>
      </w:r>
      <w:r w:rsidR="002868FD">
        <w:t xml:space="preserve"> </w:t>
      </w:r>
      <w:r w:rsidR="00B67F4F" w:rsidRPr="00A32A65">
        <w:t xml:space="preserve">had found the process of setting up an office to be in the region. However, </w:t>
      </w:r>
      <w:r w:rsidR="00A51262" w:rsidRPr="00A32A65">
        <w:t xml:space="preserve">respondents also spoke of the high cost associated with offices, especially for companies </w:t>
      </w:r>
      <w:r w:rsidR="00A51262" w:rsidRPr="00A32A65">
        <w:lastRenderedPageBreak/>
        <w:t>where staff can now work from home. They also discussed inflexible contracts that were</w:t>
      </w:r>
      <w:r w:rsidR="00B1733B" w:rsidRPr="00A32A65">
        <w:t xml:space="preserve"> too long to commit to as a start-up company.</w:t>
      </w:r>
    </w:p>
    <w:p w14:paraId="6CF8AC28" w14:textId="67269690" w:rsidR="00955370" w:rsidRPr="003F0646" w:rsidRDefault="00955370" w:rsidP="00955370">
      <w:pPr>
        <w:rPr>
          <w:u w:val="single"/>
        </w:rPr>
      </w:pPr>
      <w:r w:rsidRPr="00A32A65">
        <w:rPr>
          <w:u w:val="single"/>
        </w:rPr>
        <w:t>Scientific Reputation of the Region</w:t>
      </w:r>
      <w:r w:rsidR="003F0646">
        <w:rPr>
          <w:u w:val="single"/>
        </w:rPr>
        <w:br/>
      </w:r>
      <w:r w:rsidR="00B1733B" w:rsidRPr="00A32A65">
        <w:t xml:space="preserve">The scientific reputation of the region was medium in terms of </w:t>
      </w:r>
      <w:r w:rsidR="00193BFA" w:rsidRPr="00A32A65">
        <w:t xml:space="preserve">importance but scored low in terms of satisfaction. Respondents discussed the potential the region has to become a highly regarded life science </w:t>
      </w:r>
      <w:r w:rsidR="00304EB6">
        <w:t>cluster</w:t>
      </w:r>
      <w:r w:rsidR="005411B4">
        <w:t>.  H</w:t>
      </w:r>
      <w:r w:rsidR="00193BFA" w:rsidRPr="00A32A65">
        <w:t xml:space="preserve">owever, the region needs more work before achieving this. Respondents thought the region was not yet mature enough and that there is a need to maximise on what already exists within the region in order to be ‘on the map’ and recognised internationally. </w:t>
      </w:r>
    </w:p>
    <w:p w14:paraId="095674A7" w14:textId="6A9B66A3" w:rsidR="00A07645" w:rsidRPr="003F0646" w:rsidRDefault="00955370" w:rsidP="00294FB5">
      <w:pPr>
        <w:rPr>
          <w:u w:val="single"/>
        </w:rPr>
      </w:pPr>
      <w:r w:rsidRPr="00A32A65">
        <w:rPr>
          <w:u w:val="single"/>
        </w:rPr>
        <w:t>Laboratory Space</w:t>
      </w:r>
      <w:r w:rsidR="003F0646">
        <w:rPr>
          <w:u w:val="single"/>
        </w:rPr>
        <w:br/>
      </w:r>
      <w:r w:rsidR="00953C3D" w:rsidRPr="00A32A65">
        <w:t xml:space="preserve">The </w:t>
      </w:r>
      <w:r w:rsidR="00061EDF" w:rsidRPr="00A32A65">
        <w:t>laboratory space within the region</w:t>
      </w:r>
      <w:r w:rsidR="00953C3D" w:rsidRPr="00A32A65">
        <w:t xml:space="preserve"> was </w:t>
      </w:r>
      <w:r w:rsidR="00061EDF" w:rsidRPr="00A32A65">
        <w:t>high</w:t>
      </w:r>
      <w:r w:rsidR="00953C3D" w:rsidRPr="00A32A65">
        <w:t xml:space="preserve"> in terms of importance but scored low in terms of satisfaction</w:t>
      </w:r>
      <w:r w:rsidR="00061EDF" w:rsidRPr="00A32A65">
        <w:t>.</w:t>
      </w:r>
      <w:r w:rsidR="00DF166F" w:rsidRPr="00A32A65">
        <w:t xml:space="preserve"> Respondents spoke of the availability of space giving companies the opportunity to grow within the region. However, respondents were </w:t>
      </w:r>
      <w:r w:rsidR="009C37F0" w:rsidRPr="00A32A65">
        <w:t xml:space="preserve">dissatisfied in terms of availability and length of time waiting for laboratory space. </w:t>
      </w:r>
      <w:r w:rsidR="00EE51DC" w:rsidRPr="00A32A65">
        <w:t>High cost of laboratory space and long contracts are not</w:t>
      </w:r>
      <w:r w:rsidR="009B75DC">
        <w:t xml:space="preserve"> deemed</w:t>
      </w:r>
      <w:r w:rsidR="00EE51DC" w:rsidRPr="00A32A65">
        <w:t xml:space="preserve"> ideal for </w:t>
      </w:r>
      <w:r w:rsidR="00D93485" w:rsidRPr="00A32A65">
        <w:t>start-ups</w:t>
      </w:r>
      <w:r w:rsidR="00EE51DC" w:rsidRPr="00A32A65">
        <w:t>.</w:t>
      </w:r>
    </w:p>
    <w:p w14:paraId="401ECA5A" w14:textId="3E906B77" w:rsidR="00CC69D4" w:rsidRPr="003F0646" w:rsidRDefault="00A738F6" w:rsidP="00955370">
      <w:pPr>
        <w:rPr>
          <w:u w:val="single"/>
        </w:rPr>
      </w:pPr>
      <w:r w:rsidRPr="00A32A65">
        <w:rPr>
          <w:u w:val="single"/>
        </w:rPr>
        <w:t>Access to funding and Investment</w:t>
      </w:r>
      <w:r w:rsidR="003F0646">
        <w:rPr>
          <w:u w:val="single"/>
        </w:rPr>
        <w:br/>
      </w:r>
      <w:r w:rsidR="004B34F4" w:rsidRPr="00A32A65">
        <w:t xml:space="preserve">Access to funding and investment within the region was high in terms of importance but scored low in terms of satisfaction. Respondents spoke of both public and private investment, as well as </w:t>
      </w:r>
      <w:r w:rsidR="004D19DB">
        <w:t xml:space="preserve">the </w:t>
      </w:r>
      <w:r w:rsidR="00C1213A" w:rsidRPr="00A32A65">
        <w:t xml:space="preserve">opportunity to meet with investors and access to growth support. </w:t>
      </w:r>
      <w:r w:rsidR="00072D2F" w:rsidRPr="00A32A65">
        <w:t>Whilst</w:t>
      </w:r>
      <w:r w:rsidR="00C1213A" w:rsidRPr="00A32A65">
        <w:t xml:space="preserve"> respondents stated that funding was available and improving</w:t>
      </w:r>
      <w:r w:rsidR="00072D2F" w:rsidRPr="00A32A65">
        <w:t>, they also spoke of how they felt they had to overcome more hurdles in order to access funding. This was exacerbated by the smaller population of investors in the region</w:t>
      </w:r>
      <w:r w:rsidR="0062234D" w:rsidRPr="00A32A65">
        <w:t xml:space="preserve"> and the difficulty in contacting them. Respondents felt that the lack of funding is inhibiting the growth of the region and there is a general lack of understanding into the support that is available to them.</w:t>
      </w:r>
    </w:p>
    <w:p w14:paraId="5CCB3A18" w14:textId="1DEA8F94" w:rsidR="00FC2582" w:rsidRPr="0091206B" w:rsidRDefault="00FC2582" w:rsidP="0062234D">
      <w:r w:rsidRPr="00A32A65">
        <w:rPr>
          <w:u w:val="single"/>
        </w:rPr>
        <w:t>Marketing of the Region</w:t>
      </w:r>
      <w:r w:rsidR="003F0646">
        <w:rPr>
          <w:u w:val="single"/>
        </w:rPr>
        <w:br/>
      </w:r>
      <w:r w:rsidR="0062234D" w:rsidRPr="00A32A65">
        <w:t xml:space="preserve">Marketing of the region was high in terms of importance but scored low in terms of satisfaction. </w:t>
      </w:r>
      <w:r w:rsidR="004444C4" w:rsidRPr="00A32A65">
        <w:t>Respondents</w:t>
      </w:r>
      <w:r w:rsidR="0062234D" w:rsidRPr="00A32A65">
        <w:t xml:space="preserve"> stated that the region has the potential to appeal to many </w:t>
      </w:r>
      <w:r w:rsidR="004444C4" w:rsidRPr="00A32A65">
        <w:t>organisations</w:t>
      </w:r>
      <w:r w:rsidR="0062234D" w:rsidRPr="00A32A65">
        <w:t xml:space="preserve"> </w:t>
      </w:r>
      <w:r w:rsidR="0091206B">
        <w:t>because of its</w:t>
      </w:r>
      <w:r w:rsidR="0062234D" w:rsidRPr="00A32A65">
        <w:t xml:space="preserve"> existing eco-system. However, they generally perceived that there is a fragmented approach to marketing across the region and </w:t>
      </w:r>
      <w:r w:rsidR="004444C4" w:rsidRPr="00A32A65">
        <w:t xml:space="preserve">a general lack of awareness of what already exists within the region. Respondents expressed the need for more aligned and considered marketing of the region as a whole. </w:t>
      </w:r>
      <w:r w:rsidR="0062234D" w:rsidRPr="00A32A65">
        <w:t xml:space="preserve"> </w:t>
      </w:r>
    </w:p>
    <w:p w14:paraId="7C5FFD69" w14:textId="77777777" w:rsidR="003F0646" w:rsidRDefault="003F0646" w:rsidP="0062234D"/>
    <w:p w14:paraId="40F23AFE" w14:textId="4AC4A623" w:rsidR="00ED5432" w:rsidRPr="00696603" w:rsidRDefault="00821566" w:rsidP="00821566">
      <w:pPr>
        <w:pStyle w:val="Heading2"/>
        <w:rPr>
          <w:b/>
          <w:bCs/>
        </w:rPr>
      </w:pPr>
      <w:bookmarkStart w:id="9" w:name="_Toc95987397"/>
      <w:r w:rsidRPr="00696603">
        <w:rPr>
          <w:b/>
          <w:bCs/>
        </w:rPr>
        <w:t>Conclusions</w:t>
      </w:r>
      <w:bookmarkEnd w:id="9"/>
    </w:p>
    <w:p w14:paraId="3BBCF3C3" w14:textId="61EACB26" w:rsidR="008063AC" w:rsidRDefault="005C67A4" w:rsidP="008063AC">
      <w:r>
        <w:t xml:space="preserve">When looking at the </w:t>
      </w:r>
      <w:r w:rsidR="00F72754">
        <w:t xml:space="preserve">qualitative </w:t>
      </w:r>
      <w:r>
        <w:t>research as a whole</w:t>
      </w:r>
      <w:r w:rsidR="003C1165">
        <w:t>, the research findings suggested that the major strength of the region include links with universities and business</w:t>
      </w:r>
      <w:r w:rsidR="004554C5">
        <w:t>-</w:t>
      </w:r>
      <w:r w:rsidR="003C1165">
        <w:t xml:space="preserve">related costs. </w:t>
      </w:r>
      <w:r w:rsidR="000D11C5">
        <w:t>These are assets of the region and should be shared with current and future communications</w:t>
      </w:r>
      <w:r w:rsidR="0022758B">
        <w:t>. In terms of gaps</w:t>
      </w:r>
      <w:r w:rsidR="005B3682">
        <w:t>, availability of lab space, access to funding and marketing of the region were identified</w:t>
      </w:r>
      <w:r w:rsidR="00A72CCE">
        <w:t xml:space="preserve"> as requiring improvement by the respondents. </w:t>
      </w:r>
      <w:r w:rsidR="00B24FB5">
        <w:t>Th</w:t>
      </w:r>
      <w:r w:rsidR="007F7032">
        <w:t>ese recommendations should be addressed</w:t>
      </w:r>
      <w:r w:rsidR="00B24FB5">
        <w:t xml:space="preserve"> </w:t>
      </w:r>
      <w:r w:rsidR="00D91E43">
        <w:t>in an aligned a</w:t>
      </w:r>
      <w:r w:rsidR="00E51649">
        <w:t xml:space="preserve">nd consistent </w:t>
      </w:r>
      <w:r w:rsidR="007F7032">
        <w:t xml:space="preserve">manner. The </w:t>
      </w:r>
      <w:r w:rsidR="00E51649">
        <w:t>approach</w:t>
      </w:r>
      <w:r w:rsidR="007F7032">
        <w:t xml:space="preserve">es </w:t>
      </w:r>
      <w:r w:rsidR="006B2FB8">
        <w:t xml:space="preserve">taken to address the above should be widely communicated </w:t>
      </w:r>
      <w:r w:rsidR="00E36062">
        <w:t xml:space="preserve">across the whole of the </w:t>
      </w:r>
      <w:r w:rsidR="00C46013">
        <w:t>NW life sciences cluster</w:t>
      </w:r>
      <w:r w:rsidR="006B2FB8">
        <w:t>.</w:t>
      </w:r>
    </w:p>
    <w:p w14:paraId="37ECDF7A" w14:textId="77777777" w:rsidR="005C67A4" w:rsidRPr="008063AC" w:rsidRDefault="005C67A4" w:rsidP="008063AC"/>
    <w:p w14:paraId="1A95C39E" w14:textId="77777777" w:rsidR="004D7917" w:rsidRDefault="004D7917">
      <w:pPr>
        <w:rPr>
          <w:rFonts w:asciiTheme="majorHAnsi" w:eastAsiaTheme="majorEastAsia" w:hAnsiTheme="majorHAnsi" w:cstheme="majorBidi"/>
          <w:b/>
          <w:color w:val="004050" w:themeColor="text1"/>
          <w:sz w:val="32"/>
          <w:szCs w:val="32"/>
        </w:rPr>
      </w:pPr>
      <w:r>
        <w:br w:type="page"/>
      </w:r>
    </w:p>
    <w:p w14:paraId="1E796604" w14:textId="1B9393D2" w:rsidR="0001157D" w:rsidRDefault="007E3268" w:rsidP="0001157D">
      <w:pPr>
        <w:pStyle w:val="Heading1"/>
      </w:pPr>
      <w:bookmarkStart w:id="10" w:name="_Toc95987398"/>
      <w:r>
        <w:lastRenderedPageBreak/>
        <w:t xml:space="preserve">4. </w:t>
      </w:r>
      <w:r w:rsidR="00FE688E">
        <w:t xml:space="preserve">Comparisons </w:t>
      </w:r>
      <w:r w:rsidR="00B731C6" w:rsidRPr="00FE4763">
        <w:t>with</w:t>
      </w:r>
      <w:r w:rsidR="00FE688E">
        <w:t xml:space="preserve"> International Life Science Clusters</w:t>
      </w:r>
      <w:bookmarkEnd w:id="10"/>
    </w:p>
    <w:p w14:paraId="14368431" w14:textId="113A1217" w:rsidR="008063E8" w:rsidRDefault="00095E3B" w:rsidP="008063E8">
      <w:r>
        <w:t xml:space="preserve">In order to understand the comparative size of the </w:t>
      </w:r>
      <w:r w:rsidR="00C46013">
        <w:t xml:space="preserve">NW life sciences </w:t>
      </w:r>
      <w:r>
        <w:t>cluster and how it compared with</w:t>
      </w:r>
      <w:r w:rsidR="008063E8">
        <w:t xml:space="preserve"> other life science clusters</w:t>
      </w:r>
      <w:r w:rsidR="006B2618">
        <w:t>, headcount was assessed.</w:t>
      </w:r>
      <w:r w:rsidR="008063E8">
        <w:t xml:space="preserve"> </w:t>
      </w:r>
      <w:r w:rsidR="00512EEF">
        <w:t>Comparing</w:t>
      </w:r>
      <w:r w:rsidR="008063E8">
        <w:t xml:space="preserve"> the UK </w:t>
      </w:r>
      <w:r w:rsidR="00512EEF">
        <w:t xml:space="preserve">sites </w:t>
      </w:r>
      <w:r w:rsidR="008063E8">
        <w:t xml:space="preserve">with other major markets both within Europe, as well as USA, Japan and China. </w:t>
      </w:r>
      <w:r w:rsidR="00625B08">
        <w:t>Due to the size of USA, the m</w:t>
      </w:r>
      <w:r w:rsidR="00DC3499">
        <w:t xml:space="preserve">ajor life science states were split out </w:t>
      </w:r>
      <w:r w:rsidR="00625B08">
        <w:t xml:space="preserve">and </w:t>
      </w:r>
      <w:r w:rsidR="00D447DC">
        <w:t>individually f</w:t>
      </w:r>
      <w:r w:rsidR="00DC3499">
        <w:t xml:space="preserve">or further comparison. </w:t>
      </w:r>
    </w:p>
    <w:p w14:paraId="530624F7" w14:textId="77777777" w:rsidR="003F0646" w:rsidRPr="008063E8" w:rsidRDefault="003F0646" w:rsidP="008063E8"/>
    <w:p w14:paraId="67D0E769" w14:textId="66D71935" w:rsidR="00DC5848" w:rsidRPr="00696603" w:rsidRDefault="00852406" w:rsidP="00DC5848">
      <w:pPr>
        <w:pStyle w:val="Heading2"/>
        <w:rPr>
          <w:b/>
          <w:bCs/>
        </w:rPr>
      </w:pPr>
      <w:bookmarkStart w:id="11" w:name="_Toc95987399"/>
      <w:r w:rsidRPr="00696603">
        <w:rPr>
          <w:b/>
          <w:bCs/>
        </w:rPr>
        <w:t>Size Comparison</w:t>
      </w:r>
      <w:bookmarkEnd w:id="11"/>
    </w:p>
    <w:p w14:paraId="5098B08B" w14:textId="21C5C79F" w:rsidR="006B0DB6" w:rsidRDefault="00C177DA" w:rsidP="006B0DB6">
      <w:r>
        <w:t>So that the size of global li</w:t>
      </w:r>
      <w:r w:rsidR="00F72754">
        <w:t>f</w:t>
      </w:r>
      <w:r>
        <w:t xml:space="preserve">e science clusters could be compared, </w:t>
      </w:r>
      <w:r w:rsidR="00545E18">
        <w:t>headcount was used</w:t>
      </w:r>
      <w:r w:rsidR="00CD1B91">
        <w:t xml:space="preserve">. There </w:t>
      </w:r>
      <w:r w:rsidR="004D6D97">
        <w:t xml:space="preserve">is </w:t>
      </w:r>
      <w:r w:rsidR="00CD1B91">
        <w:t xml:space="preserve">no global report </w:t>
      </w:r>
      <w:r w:rsidR="004D6D97">
        <w:t xml:space="preserve">that </w:t>
      </w:r>
      <w:r w:rsidR="00CD1B91">
        <w:t>report</w:t>
      </w:r>
      <w:r w:rsidR="004D6D97">
        <w:t>s</w:t>
      </w:r>
      <w:r w:rsidR="00CD1B91">
        <w:t xml:space="preserve"> headcounts for all of the cl</w:t>
      </w:r>
      <w:r w:rsidR="006B0DB6">
        <w:t>u</w:t>
      </w:r>
      <w:r w:rsidR="00CD1B91">
        <w:t xml:space="preserve">sters. Whilst there are individual reports for companies and </w:t>
      </w:r>
      <w:r w:rsidR="006D48A9">
        <w:t>clusters</w:t>
      </w:r>
      <w:r w:rsidR="00CD1B91">
        <w:t>, these all use different definitions of life sciences</w:t>
      </w:r>
      <w:r w:rsidR="006B0DB6">
        <w:t>, different inclusion criteria and different methodologies to collect headcount. Therefore</w:t>
      </w:r>
      <w:r w:rsidR="004554C5">
        <w:t>,</w:t>
      </w:r>
      <w:r w:rsidR="006B0DB6">
        <w:t xml:space="preserve"> individual reports could not be compared. </w:t>
      </w:r>
      <w:r w:rsidR="004D6D97">
        <w:t>Therefore, w</w:t>
      </w:r>
      <w:r w:rsidR="006B0DB6">
        <w:t>e chose to base our analysis on the LinkedIn headcount for the following reasons:</w:t>
      </w:r>
    </w:p>
    <w:p w14:paraId="421A1D0E" w14:textId="57B0A131" w:rsidR="00E7392A" w:rsidRDefault="00171F34" w:rsidP="00776237">
      <w:pPr>
        <w:pStyle w:val="ListParagraph"/>
        <w:numPr>
          <w:ilvl w:val="0"/>
          <w:numId w:val="4"/>
        </w:numPr>
      </w:pPr>
      <w:r>
        <w:t>Benefits of using LinkedIn as sourced data for headcount by geography:</w:t>
      </w:r>
    </w:p>
    <w:p w14:paraId="0934146B" w14:textId="02EC6638" w:rsidR="00134E39" w:rsidRDefault="001C3758" w:rsidP="00776237">
      <w:pPr>
        <w:pStyle w:val="ListParagraph"/>
        <w:numPr>
          <w:ilvl w:val="0"/>
          <w:numId w:val="5"/>
        </w:numPr>
      </w:pPr>
      <w:r>
        <w:t>Consistent across countries</w:t>
      </w:r>
    </w:p>
    <w:p w14:paraId="03261CDA" w14:textId="5870C3FD" w:rsidR="001C3758" w:rsidRDefault="001C3758" w:rsidP="00776237">
      <w:pPr>
        <w:pStyle w:val="ListParagraph"/>
        <w:numPr>
          <w:ilvl w:val="0"/>
          <w:numId w:val="5"/>
        </w:numPr>
      </w:pPr>
      <w:r>
        <w:t xml:space="preserve">Up to date and accurate as </w:t>
      </w:r>
      <w:r w:rsidR="007924FC">
        <w:t xml:space="preserve">it is </w:t>
      </w:r>
      <w:r w:rsidR="00BF55E4">
        <w:t>self-maintained</w:t>
      </w:r>
    </w:p>
    <w:p w14:paraId="0231022B" w14:textId="2056076F" w:rsidR="007924FC" w:rsidRDefault="007924FC" w:rsidP="00776237">
      <w:pPr>
        <w:pStyle w:val="ListParagraph"/>
        <w:numPr>
          <w:ilvl w:val="0"/>
          <w:numId w:val="5"/>
        </w:numPr>
      </w:pPr>
      <w:r>
        <w:t>Accurate in terms of industrial sector categorisation (see below)</w:t>
      </w:r>
    </w:p>
    <w:p w14:paraId="28A28E2D" w14:textId="4439E50D" w:rsidR="00E95028" w:rsidRDefault="00E95028" w:rsidP="00776237">
      <w:pPr>
        <w:pStyle w:val="ListParagraph"/>
        <w:numPr>
          <w:ilvl w:val="0"/>
          <w:numId w:val="5"/>
        </w:numPr>
      </w:pPr>
      <w:r w:rsidRPr="00E7392A">
        <w:t xml:space="preserve">LinkedIn headcount at the sector level is </w:t>
      </w:r>
      <w:r w:rsidR="00073B7F" w:rsidRPr="00E7392A">
        <w:t xml:space="preserve">the </w:t>
      </w:r>
      <w:r w:rsidR="006B0DB6" w:rsidRPr="00E7392A">
        <w:t>LinkedIn</w:t>
      </w:r>
      <w:r w:rsidR="007242A7" w:rsidRPr="00E7392A">
        <w:t xml:space="preserve"> total and independent of number of connections </w:t>
      </w:r>
    </w:p>
    <w:p w14:paraId="54268EE4" w14:textId="7AE5B01C" w:rsidR="00171F34" w:rsidRPr="00E7392A" w:rsidRDefault="008C263D" w:rsidP="00776237">
      <w:pPr>
        <w:pStyle w:val="ListParagraph"/>
        <w:numPr>
          <w:ilvl w:val="0"/>
          <w:numId w:val="5"/>
        </w:numPr>
      </w:pPr>
      <w:r>
        <w:t xml:space="preserve">Because of the consistency and up to date nature of the data, using LinkedIn for source of headcount data lends itself to an annual update which could be very valuable to give the </w:t>
      </w:r>
      <w:r w:rsidR="00B678C1">
        <w:t>annual growth rate of the various clusters around the world</w:t>
      </w:r>
    </w:p>
    <w:p w14:paraId="297C6417" w14:textId="77777777" w:rsidR="00CB2F16" w:rsidRPr="00A37A31" w:rsidRDefault="00896BE8" w:rsidP="00776237">
      <w:pPr>
        <w:pStyle w:val="ListParagraph"/>
        <w:numPr>
          <w:ilvl w:val="0"/>
          <w:numId w:val="1"/>
        </w:numPr>
      </w:pPr>
      <w:r w:rsidRPr="00A37A31">
        <w:t xml:space="preserve">There are some limitations with using this methodology to be aware of </w:t>
      </w:r>
      <w:r w:rsidR="00CB2F16" w:rsidRPr="00A37A31">
        <w:t>(</w:t>
      </w:r>
      <w:r w:rsidR="00D965BA" w:rsidRPr="00A37A31">
        <w:t xml:space="preserve">see appendix). </w:t>
      </w:r>
    </w:p>
    <w:p w14:paraId="40C61549" w14:textId="58A21E67" w:rsidR="00CB2F16" w:rsidRPr="00A37A31" w:rsidRDefault="00D965BA" w:rsidP="00776237">
      <w:pPr>
        <w:pStyle w:val="ListParagraph"/>
        <w:numPr>
          <w:ilvl w:val="1"/>
          <w:numId w:val="1"/>
        </w:numPr>
      </w:pPr>
      <w:r w:rsidRPr="00A37A31">
        <w:t xml:space="preserve">Japan’s numbers are understated reflecting a low uptake of </w:t>
      </w:r>
      <w:r w:rsidR="00447E78" w:rsidRPr="00A37A31">
        <w:t>LinkedIn</w:t>
      </w:r>
      <w:r w:rsidRPr="00A37A31">
        <w:t xml:space="preserve"> in that country </w:t>
      </w:r>
    </w:p>
    <w:p w14:paraId="5B18FA73" w14:textId="00F72140" w:rsidR="007F4856" w:rsidRPr="00A37A31" w:rsidRDefault="00BF55E4" w:rsidP="00776237">
      <w:pPr>
        <w:pStyle w:val="ListParagraph"/>
        <w:numPr>
          <w:ilvl w:val="1"/>
          <w:numId w:val="1"/>
        </w:numPr>
      </w:pPr>
      <w:r w:rsidRPr="00A37A31">
        <w:t>Self-declaration</w:t>
      </w:r>
      <w:r w:rsidR="00D965BA" w:rsidRPr="00A37A31">
        <w:t xml:space="preserve"> of categories may, in some</w:t>
      </w:r>
      <w:r w:rsidR="00CB2F16" w:rsidRPr="00A37A31">
        <w:t xml:space="preserve"> </w:t>
      </w:r>
      <w:r w:rsidR="00D965BA" w:rsidRPr="00A37A31">
        <w:t xml:space="preserve">cases, not be </w:t>
      </w:r>
      <w:r w:rsidR="00B678C1" w:rsidRPr="00A37A31">
        <w:t>accurate</w:t>
      </w:r>
      <w:r w:rsidR="00D965BA" w:rsidRPr="00A37A31">
        <w:t xml:space="preserve"> </w:t>
      </w:r>
    </w:p>
    <w:p w14:paraId="550E18D3" w14:textId="3F132083" w:rsidR="007242A7" w:rsidRPr="00A37A31" w:rsidRDefault="00D965BA" w:rsidP="00776237">
      <w:pPr>
        <w:pStyle w:val="ListParagraph"/>
        <w:numPr>
          <w:ilvl w:val="1"/>
          <w:numId w:val="1"/>
        </w:numPr>
      </w:pPr>
      <w:r w:rsidRPr="00A37A31">
        <w:t xml:space="preserve">There may be people </w:t>
      </w:r>
      <w:r w:rsidR="00EC444D" w:rsidRPr="00A37A31">
        <w:t>included who have retired</w:t>
      </w:r>
      <w:r w:rsidR="007F4856" w:rsidRPr="00A37A31">
        <w:t xml:space="preserve">, </w:t>
      </w:r>
      <w:r w:rsidR="00F9015B" w:rsidRPr="00A37A31">
        <w:t>died or not updated their profile</w:t>
      </w:r>
    </w:p>
    <w:p w14:paraId="6DE62A52" w14:textId="23C352AB" w:rsidR="00010460" w:rsidRPr="00447E78" w:rsidRDefault="00B53DC9" w:rsidP="00776237">
      <w:pPr>
        <w:pStyle w:val="ListParagraph"/>
        <w:numPr>
          <w:ilvl w:val="0"/>
          <w:numId w:val="1"/>
        </w:numPr>
      </w:pPr>
      <w:r w:rsidRPr="00447E78">
        <w:t xml:space="preserve">However, on balance, the benefits </w:t>
      </w:r>
      <w:r w:rsidR="00BF55E4" w:rsidRPr="00447E78">
        <w:t xml:space="preserve">outweigh the limitations </w:t>
      </w:r>
      <w:r w:rsidRPr="00447E78">
        <w:t xml:space="preserve">of using the </w:t>
      </w:r>
      <w:r w:rsidR="00BF55E4" w:rsidRPr="00447E78">
        <w:t>LinkedIn</w:t>
      </w:r>
      <w:r w:rsidRPr="00447E78">
        <w:t xml:space="preserve"> headcount</w:t>
      </w:r>
      <w:r w:rsidR="00BF55E4" w:rsidRPr="00447E78">
        <w:t xml:space="preserve"> I</w:t>
      </w:r>
      <w:r w:rsidRPr="00447E78">
        <w:t>t provides a much more balanced approach to the other fragmented and inconsistent headcount sources</w:t>
      </w:r>
    </w:p>
    <w:p w14:paraId="2867D729" w14:textId="40C6C283" w:rsidR="00112740" w:rsidRDefault="00E03368" w:rsidP="00B428CE">
      <w:r>
        <w:t xml:space="preserve">This </w:t>
      </w:r>
      <w:r w:rsidR="00413E52">
        <w:t>methodology uses the individuals</w:t>
      </w:r>
      <w:r w:rsidR="005044C1">
        <w:t>’</w:t>
      </w:r>
      <w:r w:rsidR="00413E52">
        <w:t xml:space="preserve"> company-assigned sector</w:t>
      </w:r>
      <w:r w:rsidR="00B8392F">
        <w:t xml:space="preserve">, </w:t>
      </w:r>
      <w:r w:rsidR="00447E78">
        <w:t xml:space="preserve">of which </w:t>
      </w:r>
      <w:r w:rsidR="00B8392F">
        <w:t xml:space="preserve">there are 149 sector categories and an organisation can only be assigned to one of them. Of the 149 </w:t>
      </w:r>
      <w:r w:rsidR="00112740">
        <w:t>categories</w:t>
      </w:r>
      <w:r w:rsidR="00B8392F">
        <w:t xml:space="preserve">, we have </w:t>
      </w:r>
      <w:r w:rsidR="00537560">
        <w:t xml:space="preserve">used </w:t>
      </w:r>
      <w:r w:rsidR="00DC0C6C">
        <w:t>3</w:t>
      </w:r>
      <w:r w:rsidR="00537560">
        <w:t xml:space="preserve"> </w:t>
      </w:r>
      <w:r w:rsidR="00112740">
        <w:t xml:space="preserve">categories as our inclusion criteria: </w:t>
      </w:r>
      <w:r w:rsidR="00FC5477">
        <w:t>pharmaceuticals, biotechnology and medical devices</w:t>
      </w:r>
      <w:r w:rsidR="00447E78">
        <w:t xml:space="preserve">. </w:t>
      </w:r>
      <w:r w:rsidR="00112740">
        <w:t xml:space="preserve">The </w:t>
      </w:r>
      <w:r w:rsidR="0078782A">
        <w:t>full</w:t>
      </w:r>
      <w:r w:rsidR="00112740">
        <w:t xml:space="preserve"> list of </w:t>
      </w:r>
      <w:r w:rsidR="002F2929">
        <w:t xml:space="preserve">categories can be seen in </w:t>
      </w:r>
      <w:r w:rsidR="00447E78" w:rsidRPr="00447E78">
        <w:t xml:space="preserve">the </w:t>
      </w:r>
      <w:r w:rsidR="002F2929" w:rsidRPr="00447E78">
        <w:t>appendix</w:t>
      </w:r>
      <w:r w:rsidR="00447E78" w:rsidRPr="00447E78">
        <w:t>.</w:t>
      </w:r>
    </w:p>
    <w:p w14:paraId="60946248" w14:textId="5D46B5B8" w:rsidR="00F46F67" w:rsidRDefault="004067B7" w:rsidP="00112740">
      <w:r>
        <w:t xml:space="preserve">These data can be seen in </w:t>
      </w:r>
      <w:r w:rsidRPr="0059107A">
        <w:t>table</w:t>
      </w:r>
      <w:r w:rsidR="0059107A" w:rsidRPr="0059107A">
        <w:t>s 3-9.</w:t>
      </w:r>
      <w:r w:rsidR="0059107A">
        <w:t xml:space="preserve"> </w:t>
      </w:r>
      <w:r>
        <w:t xml:space="preserve"> </w:t>
      </w:r>
    </w:p>
    <w:p w14:paraId="11574D8C" w14:textId="77777777" w:rsidR="00BD2AC1" w:rsidRDefault="00BD2AC1" w:rsidP="00112740"/>
    <w:p w14:paraId="7D71C1A9" w14:textId="1F3A6B7B" w:rsidR="00C32F7C" w:rsidRPr="008874D7" w:rsidRDefault="008874D7" w:rsidP="00B428CE">
      <w:pPr>
        <w:rPr>
          <w:u w:val="single"/>
        </w:rPr>
      </w:pPr>
      <w:r>
        <w:rPr>
          <w:u w:val="single"/>
        </w:rPr>
        <w:t xml:space="preserve">Table </w:t>
      </w:r>
      <w:r w:rsidR="008F1F68">
        <w:rPr>
          <w:u w:val="single"/>
        </w:rPr>
        <w:t>3</w:t>
      </w:r>
      <w:r w:rsidR="00F84B7E">
        <w:rPr>
          <w:u w:val="single"/>
        </w:rPr>
        <w:t>.</w:t>
      </w:r>
      <w:r w:rsidR="00102590">
        <w:rPr>
          <w:u w:val="single"/>
        </w:rPr>
        <w:t xml:space="preserve"> LinkedIn Headcount by Sector for Europe 7</w:t>
      </w:r>
      <w:r w:rsidR="00AF6E75">
        <w:rPr>
          <w:u w:val="single"/>
        </w:rPr>
        <w:t xml:space="preserve"> (000s)</w:t>
      </w:r>
    </w:p>
    <w:tbl>
      <w:tblPr>
        <w:tblStyle w:val="TableGrid"/>
        <w:tblW w:w="0" w:type="auto"/>
        <w:tblLook w:val="04A0" w:firstRow="1" w:lastRow="0" w:firstColumn="1" w:lastColumn="0" w:noHBand="0" w:noVBand="1"/>
      </w:tblPr>
      <w:tblGrid>
        <w:gridCol w:w="1373"/>
        <w:gridCol w:w="942"/>
        <w:gridCol w:w="949"/>
        <w:gridCol w:w="1214"/>
        <w:gridCol w:w="942"/>
        <w:gridCol w:w="944"/>
        <w:gridCol w:w="1485"/>
        <w:gridCol w:w="1105"/>
      </w:tblGrid>
      <w:tr w:rsidR="008874D7" w:rsidRPr="00E80740" w14:paraId="54C71CA9" w14:textId="77777777" w:rsidTr="008874D7">
        <w:trPr>
          <w:trHeight w:val="293"/>
        </w:trPr>
        <w:tc>
          <w:tcPr>
            <w:tcW w:w="1373" w:type="dxa"/>
            <w:shd w:val="clear" w:color="auto" w:fill="41B3DD" w:themeFill="accent2"/>
            <w:noWrap/>
            <w:hideMark/>
          </w:tcPr>
          <w:p w14:paraId="73B6C4FF" w14:textId="77777777" w:rsidR="00E80740" w:rsidRPr="00E80740" w:rsidRDefault="00E80740" w:rsidP="00E80740">
            <w:pPr>
              <w:rPr>
                <w:rFonts w:ascii="Times New Roman" w:eastAsia="Times New Roman" w:hAnsi="Times New Roman" w:cs="Times New Roman"/>
                <w:sz w:val="24"/>
                <w:szCs w:val="24"/>
                <w:lang w:eastAsia="en-GB"/>
              </w:rPr>
            </w:pPr>
          </w:p>
        </w:tc>
        <w:tc>
          <w:tcPr>
            <w:tcW w:w="942" w:type="dxa"/>
            <w:shd w:val="clear" w:color="auto" w:fill="41B3DD" w:themeFill="accent2"/>
            <w:noWrap/>
            <w:hideMark/>
          </w:tcPr>
          <w:p w14:paraId="45B06E49"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UK</w:t>
            </w:r>
          </w:p>
        </w:tc>
        <w:tc>
          <w:tcPr>
            <w:tcW w:w="949" w:type="dxa"/>
            <w:shd w:val="clear" w:color="auto" w:fill="41B3DD" w:themeFill="accent2"/>
            <w:noWrap/>
            <w:hideMark/>
          </w:tcPr>
          <w:p w14:paraId="1C83C5E8"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France</w:t>
            </w:r>
          </w:p>
        </w:tc>
        <w:tc>
          <w:tcPr>
            <w:tcW w:w="1214" w:type="dxa"/>
            <w:shd w:val="clear" w:color="auto" w:fill="41B3DD" w:themeFill="accent2"/>
            <w:noWrap/>
            <w:hideMark/>
          </w:tcPr>
          <w:p w14:paraId="064C1187"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Germany</w:t>
            </w:r>
          </w:p>
        </w:tc>
        <w:tc>
          <w:tcPr>
            <w:tcW w:w="942" w:type="dxa"/>
            <w:shd w:val="clear" w:color="auto" w:fill="41B3DD" w:themeFill="accent2"/>
            <w:noWrap/>
            <w:hideMark/>
          </w:tcPr>
          <w:p w14:paraId="2F491D05"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Italy</w:t>
            </w:r>
          </w:p>
        </w:tc>
        <w:tc>
          <w:tcPr>
            <w:tcW w:w="944" w:type="dxa"/>
            <w:shd w:val="clear" w:color="auto" w:fill="41B3DD" w:themeFill="accent2"/>
            <w:noWrap/>
            <w:hideMark/>
          </w:tcPr>
          <w:p w14:paraId="22EB0C67"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Spain</w:t>
            </w:r>
          </w:p>
        </w:tc>
        <w:tc>
          <w:tcPr>
            <w:tcW w:w="1485" w:type="dxa"/>
            <w:shd w:val="clear" w:color="auto" w:fill="41B3DD" w:themeFill="accent2"/>
            <w:noWrap/>
            <w:hideMark/>
          </w:tcPr>
          <w:p w14:paraId="2E479F1D"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Switzerland</w:t>
            </w:r>
          </w:p>
        </w:tc>
        <w:tc>
          <w:tcPr>
            <w:tcW w:w="1105" w:type="dxa"/>
            <w:shd w:val="clear" w:color="auto" w:fill="41B3DD" w:themeFill="accent2"/>
            <w:noWrap/>
            <w:hideMark/>
          </w:tcPr>
          <w:p w14:paraId="0CAFF142"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Belgium</w:t>
            </w:r>
          </w:p>
        </w:tc>
      </w:tr>
      <w:tr w:rsidR="008874D7" w:rsidRPr="00E80740" w14:paraId="7A12003A" w14:textId="77777777" w:rsidTr="008874D7">
        <w:trPr>
          <w:trHeight w:val="293"/>
        </w:trPr>
        <w:tc>
          <w:tcPr>
            <w:tcW w:w="1373" w:type="dxa"/>
            <w:shd w:val="clear" w:color="auto" w:fill="41B3DD" w:themeFill="accent2"/>
            <w:noWrap/>
            <w:hideMark/>
          </w:tcPr>
          <w:p w14:paraId="75A35542" w14:textId="77777777" w:rsidR="00E80740" w:rsidRPr="00E80740" w:rsidRDefault="00E80740" w:rsidP="00E80740">
            <w:pPr>
              <w:rPr>
                <w:rFonts w:ascii="Calibri" w:eastAsia="Times New Roman" w:hAnsi="Calibri" w:cs="Calibri"/>
                <w:color w:val="000000"/>
                <w:lang w:eastAsia="en-GB"/>
              </w:rPr>
            </w:pPr>
            <w:r w:rsidRPr="00E80740">
              <w:rPr>
                <w:rFonts w:ascii="Calibri" w:eastAsia="Times New Roman" w:hAnsi="Calibri" w:cs="Calibri"/>
                <w:color w:val="000000"/>
                <w:lang w:eastAsia="en-GB"/>
              </w:rPr>
              <w:t>Pharms</w:t>
            </w:r>
          </w:p>
        </w:tc>
        <w:tc>
          <w:tcPr>
            <w:tcW w:w="942" w:type="dxa"/>
            <w:noWrap/>
            <w:hideMark/>
          </w:tcPr>
          <w:p w14:paraId="160ACB53"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170</w:t>
            </w:r>
          </w:p>
        </w:tc>
        <w:tc>
          <w:tcPr>
            <w:tcW w:w="949" w:type="dxa"/>
            <w:noWrap/>
            <w:hideMark/>
          </w:tcPr>
          <w:p w14:paraId="3726FCDB"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150</w:t>
            </w:r>
          </w:p>
        </w:tc>
        <w:tc>
          <w:tcPr>
            <w:tcW w:w="1214" w:type="dxa"/>
            <w:noWrap/>
            <w:hideMark/>
          </w:tcPr>
          <w:p w14:paraId="6DBF1EE5"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100</w:t>
            </w:r>
          </w:p>
        </w:tc>
        <w:tc>
          <w:tcPr>
            <w:tcW w:w="942" w:type="dxa"/>
            <w:noWrap/>
            <w:hideMark/>
          </w:tcPr>
          <w:p w14:paraId="58112004"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100</w:t>
            </w:r>
          </w:p>
        </w:tc>
        <w:tc>
          <w:tcPr>
            <w:tcW w:w="944" w:type="dxa"/>
            <w:noWrap/>
            <w:hideMark/>
          </w:tcPr>
          <w:p w14:paraId="240617CA"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93</w:t>
            </w:r>
          </w:p>
        </w:tc>
        <w:tc>
          <w:tcPr>
            <w:tcW w:w="1485" w:type="dxa"/>
            <w:noWrap/>
            <w:hideMark/>
          </w:tcPr>
          <w:p w14:paraId="18CB6E29"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53</w:t>
            </w:r>
          </w:p>
        </w:tc>
        <w:tc>
          <w:tcPr>
            <w:tcW w:w="1105" w:type="dxa"/>
            <w:noWrap/>
            <w:hideMark/>
          </w:tcPr>
          <w:p w14:paraId="4F4DE333"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47</w:t>
            </w:r>
          </w:p>
        </w:tc>
      </w:tr>
      <w:tr w:rsidR="008874D7" w:rsidRPr="00E80740" w14:paraId="0CAB7183" w14:textId="77777777" w:rsidTr="008874D7">
        <w:trPr>
          <w:trHeight w:val="293"/>
        </w:trPr>
        <w:tc>
          <w:tcPr>
            <w:tcW w:w="1373" w:type="dxa"/>
            <w:shd w:val="clear" w:color="auto" w:fill="41B3DD" w:themeFill="accent2"/>
            <w:noWrap/>
            <w:hideMark/>
          </w:tcPr>
          <w:p w14:paraId="1F9FB612" w14:textId="77777777" w:rsidR="00E80740" w:rsidRPr="00E80740" w:rsidRDefault="00E80740" w:rsidP="00E80740">
            <w:pPr>
              <w:rPr>
                <w:rFonts w:ascii="Calibri" w:eastAsia="Times New Roman" w:hAnsi="Calibri" w:cs="Calibri"/>
                <w:color w:val="000000"/>
                <w:lang w:eastAsia="en-GB"/>
              </w:rPr>
            </w:pPr>
            <w:r w:rsidRPr="00E80740">
              <w:rPr>
                <w:rFonts w:ascii="Calibri" w:eastAsia="Times New Roman" w:hAnsi="Calibri" w:cs="Calibri"/>
                <w:color w:val="000000"/>
                <w:lang w:eastAsia="en-GB"/>
              </w:rPr>
              <w:t>Biotech</w:t>
            </w:r>
          </w:p>
        </w:tc>
        <w:tc>
          <w:tcPr>
            <w:tcW w:w="942" w:type="dxa"/>
            <w:noWrap/>
            <w:hideMark/>
          </w:tcPr>
          <w:p w14:paraId="4D1893E6"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69</w:t>
            </w:r>
          </w:p>
        </w:tc>
        <w:tc>
          <w:tcPr>
            <w:tcW w:w="949" w:type="dxa"/>
            <w:noWrap/>
            <w:hideMark/>
          </w:tcPr>
          <w:p w14:paraId="42EEC3B5"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61</w:t>
            </w:r>
          </w:p>
        </w:tc>
        <w:tc>
          <w:tcPr>
            <w:tcW w:w="1214" w:type="dxa"/>
            <w:noWrap/>
            <w:hideMark/>
          </w:tcPr>
          <w:p w14:paraId="5CD6D8D5"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53</w:t>
            </w:r>
          </w:p>
        </w:tc>
        <w:tc>
          <w:tcPr>
            <w:tcW w:w="942" w:type="dxa"/>
            <w:noWrap/>
            <w:hideMark/>
          </w:tcPr>
          <w:p w14:paraId="39495AAA"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37</w:t>
            </w:r>
          </w:p>
        </w:tc>
        <w:tc>
          <w:tcPr>
            <w:tcW w:w="944" w:type="dxa"/>
            <w:noWrap/>
            <w:hideMark/>
          </w:tcPr>
          <w:p w14:paraId="4E280C31"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32</w:t>
            </w:r>
          </w:p>
        </w:tc>
        <w:tc>
          <w:tcPr>
            <w:tcW w:w="1485" w:type="dxa"/>
            <w:noWrap/>
            <w:hideMark/>
          </w:tcPr>
          <w:p w14:paraId="716884DF"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21</w:t>
            </w:r>
          </w:p>
        </w:tc>
        <w:tc>
          <w:tcPr>
            <w:tcW w:w="1105" w:type="dxa"/>
            <w:noWrap/>
            <w:hideMark/>
          </w:tcPr>
          <w:p w14:paraId="51BE4D61"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16</w:t>
            </w:r>
          </w:p>
        </w:tc>
      </w:tr>
      <w:tr w:rsidR="008874D7" w:rsidRPr="00E80740" w14:paraId="2A8451A6" w14:textId="77777777" w:rsidTr="008874D7">
        <w:trPr>
          <w:trHeight w:val="293"/>
        </w:trPr>
        <w:tc>
          <w:tcPr>
            <w:tcW w:w="1373" w:type="dxa"/>
            <w:shd w:val="clear" w:color="auto" w:fill="41B3DD" w:themeFill="accent2"/>
            <w:noWrap/>
            <w:hideMark/>
          </w:tcPr>
          <w:p w14:paraId="282E57F4" w14:textId="77777777" w:rsidR="00E80740" w:rsidRPr="00E80740" w:rsidRDefault="00E80740" w:rsidP="00E80740">
            <w:pPr>
              <w:rPr>
                <w:rFonts w:ascii="Calibri" w:eastAsia="Times New Roman" w:hAnsi="Calibri" w:cs="Calibri"/>
                <w:color w:val="000000"/>
                <w:lang w:eastAsia="en-GB"/>
              </w:rPr>
            </w:pPr>
            <w:r w:rsidRPr="00E80740">
              <w:rPr>
                <w:rFonts w:ascii="Calibri" w:eastAsia="Times New Roman" w:hAnsi="Calibri" w:cs="Calibri"/>
                <w:color w:val="000000"/>
                <w:lang w:eastAsia="en-GB"/>
              </w:rPr>
              <w:t>Medical Devices</w:t>
            </w:r>
          </w:p>
        </w:tc>
        <w:tc>
          <w:tcPr>
            <w:tcW w:w="942" w:type="dxa"/>
            <w:noWrap/>
            <w:hideMark/>
          </w:tcPr>
          <w:p w14:paraId="14F0E94F"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66</w:t>
            </w:r>
          </w:p>
        </w:tc>
        <w:tc>
          <w:tcPr>
            <w:tcW w:w="949" w:type="dxa"/>
            <w:noWrap/>
            <w:hideMark/>
          </w:tcPr>
          <w:p w14:paraId="793341FB"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60</w:t>
            </w:r>
          </w:p>
        </w:tc>
        <w:tc>
          <w:tcPr>
            <w:tcW w:w="1214" w:type="dxa"/>
            <w:noWrap/>
            <w:hideMark/>
          </w:tcPr>
          <w:p w14:paraId="3E77228F"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92</w:t>
            </w:r>
          </w:p>
        </w:tc>
        <w:tc>
          <w:tcPr>
            <w:tcW w:w="942" w:type="dxa"/>
            <w:noWrap/>
            <w:hideMark/>
          </w:tcPr>
          <w:p w14:paraId="7B75A2D5"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38</w:t>
            </w:r>
          </w:p>
        </w:tc>
        <w:tc>
          <w:tcPr>
            <w:tcW w:w="944" w:type="dxa"/>
            <w:noWrap/>
            <w:hideMark/>
          </w:tcPr>
          <w:p w14:paraId="6AF4D23E"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46</w:t>
            </w:r>
          </w:p>
        </w:tc>
        <w:tc>
          <w:tcPr>
            <w:tcW w:w="1485" w:type="dxa"/>
            <w:noWrap/>
            <w:hideMark/>
          </w:tcPr>
          <w:p w14:paraId="4D3280F2"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28</w:t>
            </w:r>
          </w:p>
        </w:tc>
        <w:tc>
          <w:tcPr>
            <w:tcW w:w="1105" w:type="dxa"/>
            <w:noWrap/>
            <w:hideMark/>
          </w:tcPr>
          <w:p w14:paraId="25899776" w14:textId="77777777" w:rsidR="00E80740" w:rsidRPr="00E80740" w:rsidRDefault="00E80740" w:rsidP="00E80740">
            <w:pPr>
              <w:jc w:val="center"/>
              <w:rPr>
                <w:rFonts w:ascii="Calibri" w:eastAsia="Times New Roman" w:hAnsi="Calibri" w:cs="Calibri"/>
                <w:color w:val="000000"/>
                <w:lang w:eastAsia="en-GB"/>
              </w:rPr>
            </w:pPr>
            <w:r w:rsidRPr="00E80740">
              <w:rPr>
                <w:rFonts w:ascii="Calibri" w:eastAsia="Times New Roman" w:hAnsi="Calibri" w:cs="Calibri"/>
                <w:color w:val="000000"/>
                <w:lang w:eastAsia="en-GB"/>
              </w:rPr>
              <w:t>13</w:t>
            </w:r>
          </w:p>
        </w:tc>
      </w:tr>
      <w:tr w:rsidR="00E80740" w:rsidRPr="00E80740" w14:paraId="2791FD7C" w14:textId="77777777" w:rsidTr="008874D7">
        <w:trPr>
          <w:trHeight w:val="293"/>
        </w:trPr>
        <w:tc>
          <w:tcPr>
            <w:tcW w:w="1373" w:type="dxa"/>
            <w:shd w:val="clear" w:color="auto" w:fill="BEBEBE" w:themeFill="accent1"/>
            <w:noWrap/>
            <w:hideMark/>
          </w:tcPr>
          <w:p w14:paraId="313D2798" w14:textId="52D0BE6B" w:rsidR="00E80740" w:rsidRPr="00E80740" w:rsidRDefault="00E80740" w:rsidP="00E80740">
            <w:pP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Total</w:t>
            </w:r>
          </w:p>
        </w:tc>
        <w:tc>
          <w:tcPr>
            <w:tcW w:w="942" w:type="dxa"/>
            <w:shd w:val="clear" w:color="auto" w:fill="BEBEBE" w:themeFill="accent1"/>
            <w:noWrap/>
            <w:hideMark/>
          </w:tcPr>
          <w:p w14:paraId="1224C757"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305</w:t>
            </w:r>
          </w:p>
        </w:tc>
        <w:tc>
          <w:tcPr>
            <w:tcW w:w="949" w:type="dxa"/>
            <w:shd w:val="clear" w:color="auto" w:fill="BEBEBE" w:themeFill="accent1"/>
            <w:noWrap/>
            <w:hideMark/>
          </w:tcPr>
          <w:p w14:paraId="28001545"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271</w:t>
            </w:r>
          </w:p>
        </w:tc>
        <w:tc>
          <w:tcPr>
            <w:tcW w:w="1214" w:type="dxa"/>
            <w:shd w:val="clear" w:color="auto" w:fill="BEBEBE" w:themeFill="accent1"/>
            <w:noWrap/>
            <w:hideMark/>
          </w:tcPr>
          <w:p w14:paraId="263CC88B"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245</w:t>
            </w:r>
          </w:p>
        </w:tc>
        <w:tc>
          <w:tcPr>
            <w:tcW w:w="942" w:type="dxa"/>
            <w:shd w:val="clear" w:color="auto" w:fill="BEBEBE" w:themeFill="accent1"/>
            <w:noWrap/>
            <w:hideMark/>
          </w:tcPr>
          <w:p w14:paraId="04E6331F"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175</w:t>
            </w:r>
          </w:p>
        </w:tc>
        <w:tc>
          <w:tcPr>
            <w:tcW w:w="944" w:type="dxa"/>
            <w:shd w:val="clear" w:color="auto" w:fill="BEBEBE" w:themeFill="accent1"/>
            <w:noWrap/>
            <w:hideMark/>
          </w:tcPr>
          <w:p w14:paraId="0E43EFB3"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171</w:t>
            </w:r>
          </w:p>
        </w:tc>
        <w:tc>
          <w:tcPr>
            <w:tcW w:w="1485" w:type="dxa"/>
            <w:shd w:val="clear" w:color="auto" w:fill="BEBEBE" w:themeFill="accent1"/>
            <w:noWrap/>
            <w:hideMark/>
          </w:tcPr>
          <w:p w14:paraId="5F4F6BC9"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102</w:t>
            </w:r>
          </w:p>
        </w:tc>
        <w:tc>
          <w:tcPr>
            <w:tcW w:w="1105" w:type="dxa"/>
            <w:shd w:val="clear" w:color="auto" w:fill="BEBEBE" w:themeFill="accent1"/>
            <w:noWrap/>
            <w:hideMark/>
          </w:tcPr>
          <w:p w14:paraId="04E6DBFC" w14:textId="77777777" w:rsidR="00E80740" w:rsidRPr="00E80740" w:rsidRDefault="00E80740" w:rsidP="00E80740">
            <w:pPr>
              <w:jc w:val="center"/>
              <w:rPr>
                <w:rFonts w:ascii="Calibri" w:eastAsia="Times New Roman" w:hAnsi="Calibri" w:cs="Calibri"/>
                <w:b/>
                <w:bCs/>
                <w:color w:val="000000"/>
                <w:lang w:eastAsia="en-GB"/>
              </w:rPr>
            </w:pPr>
            <w:r w:rsidRPr="00E80740">
              <w:rPr>
                <w:rFonts w:ascii="Calibri" w:eastAsia="Times New Roman" w:hAnsi="Calibri" w:cs="Calibri"/>
                <w:b/>
                <w:bCs/>
                <w:color w:val="000000"/>
                <w:lang w:eastAsia="en-GB"/>
              </w:rPr>
              <w:t>76</w:t>
            </w:r>
          </w:p>
        </w:tc>
      </w:tr>
    </w:tbl>
    <w:p w14:paraId="22885FD0" w14:textId="1CDB45E9" w:rsidR="00C32F7C" w:rsidRPr="00D07B41" w:rsidRDefault="00D07B41" w:rsidP="00B428CE">
      <w:r>
        <w:lastRenderedPageBreak/>
        <w:t>The UK has a higher headcount than any of the other European countries.</w:t>
      </w:r>
      <w:r w:rsidR="008136C5">
        <w:t xml:space="preserve"> It has the highest headcount in all sectors bar medical devices, where is comes second to Germany</w:t>
      </w:r>
      <w:r w:rsidR="00023644">
        <w:t>.</w:t>
      </w:r>
    </w:p>
    <w:p w14:paraId="3421969C" w14:textId="77777777" w:rsidR="00C507E5" w:rsidRDefault="00C507E5" w:rsidP="00B428CE">
      <w:pPr>
        <w:rPr>
          <w:u w:val="single"/>
        </w:rPr>
      </w:pPr>
    </w:p>
    <w:p w14:paraId="73194845" w14:textId="1E6B1745" w:rsidR="00AF6E75" w:rsidRPr="008874D7" w:rsidRDefault="00AF6E75" w:rsidP="00AF6E75">
      <w:pPr>
        <w:rPr>
          <w:u w:val="single"/>
        </w:rPr>
      </w:pPr>
      <w:r>
        <w:rPr>
          <w:u w:val="single"/>
        </w:rPr>
        <w:t xml:space="preserve">Table </w:t>
      </w:r>
      <w:r w:rsidR="008F1F68">
        <w:rPr>
          <w:u w:val="single"/>
        </w:rPr>
        <w:t>4</w:t>
      </w:r>
      <w:r w:rsidR="00F84B7E">
        <w:rPr>
          <w:u w:val="single"/>
        </w:rPr>
        <w:t>.</w:t>
      </w:r>
      <w:r>
        <w:rPr>
          <w:u w:val="single"/>
        </w:rPr>
        <w:t xml:space="preserve"> LinkedIn Headcount by Sector for </w:t>
      </w:r>
      <w:r w:rsidR="00C46013">
        <w:rPr>
          <w:u w:val="single"/>
        </w:rPr>
        <w:t>NW life sciences cluster</w:t>
      </w:r>
      <w:r>
        <w:rPr>
          <w:u w:val="single"/>
        </w:rPr>
        <w:t xml:space="preserve"> (000s)</w:t>
      </w:r>
    </w:p>
    <w:tbl>
      <w:tblPr>
        <w:tblStyle w:val="TableGrid"/>
        <w:tblW w:w="9202" w:type="dxa"/>
        <w:tblLook w:val="04A0" w:firstRow="1" w:lastRow="0" w:firstColumn="1" w:lastColumn="0" w:noHBand="0" w:noVBand="1"/>
      </w:tblPr>
      <w:tblGrid>
        <w:gridCol w:w="2388"/>
        <w:gridCol w:w="2448"/>
        <w:gridCol w:w="1991"/>
        <w:gridCol w:w="2375"/>
      </w:tblGrid>
      <w:tr w:rsidR="00961679" w:rsidRPr="00961679" w14:paraId="5EE5D9E2" w14:textId="77777777" w:rsidTr="00961679">
        <w:trPr>
          <w:trHeight w:val="476"/>
        </w:trPr>
        <w:tc>
          <w:tcPr>
            <w:tcW w:w="2388" w:type="dxa"/>
            <w:shd w:val="clear" w:color="auto" w:fill="41B3DD" w:themeFill="accent2"/>
            <w:hideMark/>
          </w:tcPr>
          <w:p w14:paraId="3821E47C" w14:textId="77777777" w:rsidR="00961679" w:rsidRPr="00961679" w:rsidRDefault="00961679" w:rsidP="00961679">
            <w:pPr>
              <w:rPr>
                <w:rFonts w:ascii="Times New Roman" w:eastAsia="Times New Roman" w:hAnsi="Times New Roman" w:cs="Times New Roman"/>
                <w:sz w:val="24"/>
                <w:szCs w:val="24"/>
                <w:lang w:eastAsia="en-GB"/>
              </w:rPr>
            </w:pPr>
          </w:p>
        </w:tc>
        <w:tc>
          <w:tcPr>
            <w:tcW w:w="2448" w:type="dxa"/>
            <w:shd w:val="clear" w:color="auto" w:fill="41B3DD" w:themeFill="accent2"/>
            <w:hideMark/>
          </w:tcPr>
          <w:p w14:paraId="0747340E" w14:textId="77777777" w:rsidR="00961679" w:rsidRPr="00961679" w:rsidRDefault="00961679" w:rsidP="00961679">
            <w:pPr>
              <w:jc w:val="center"/>
              <w:rPr>
                <w:rFonts w:ascii="Calibri" w:eastAsia="Times New Roman" w:hAnsi="Calibri" w:cs="Calibri"/>
                <w:b/>
                <w:bCs/>
                <w:color w:val="000000"/>
                <w:lang w:eastAsia="en-GB"/>
              </w:rPr>
            </w:pPr>
            <w:r w:rsidRPr="00961679">
              <w:rPr>
                <w:rFonts w:ascii="Calibri" w:eastAsia="Times New Roman" w:hAnsi="Calibri" w:cs="Calibri"/>
                <w:b/>
                <w:bCs/>
                <w:color w:val="000000"/>
                <w:lang w:eastAsia="en-GB"/>
              </w:rPr>
              <w:t>Greater Manchester</w:t>
            </w:r>
          </w:p>
        </w:tc>
        <w:tc>
          <w:tcPr>
            <w:tcW w:w="1991" w:type="dxa"/>
            <w:shd w:val="clear" w:color="auto" w:fill="41B3DD" w:themeFill="accent2"/>
            <w:hideMark/>
          </w:tcPr>
          <w:p w14:paraId="51A4A9BE" w14:textId="77777777" w:rsidR="00961679" w:rsidRPr="00961679" w:rsidRDefault="00961679" w:rsidP="00961679">
            <w:pPr>
              <w:jc w:val="center"/>
              <w:rPr>
                <w:rFonts w:ascii="Calibri" w:eastAsia="Times New Roman" w:hAnsi="Calibri" w:cs="Calibri"/>
                <w:b/>
                <w:bCs/>
                <w:color w:val="000000"/>
                <w:lang w:eastAsia="en-GB"/>
              </w:rPr>
            </w:pPr>
            <w:r w:rsidRPr="00961679">
              <w:rPr>
                <w:rFonts w:ascii="Calibri" w:eastAsia="Times New Roman" w:hAnsi="Calibri" w:cs="Calibri"/>
                <w:b/>
                <w:bCs/>
                <w:color w:val="000000"/>
                <w:lang w:eastAsia="en-GB"/>
              </w:rPr>
              <w:t>Liverpool City Region</w:t>
            </w:r>
          </w:p>
        </w:tc>
        <w:tc>
          <w:tcPr>
            <w:tcW w:w="2375" w:type="dxa"/>
            <w:shd w:val="clear" w:color="auto" w:fill="41B3DD" w:themeFill="accent2"/>
            <w:hideMark/>
          </w:tcPr>
          <w:p w14:paraId="3510C1C1" w14:textId="77777777" w:rsidR="00961679" w:rsidRPr="00961679" w:rsidRDefault="00961679" w:rsidP="00961679">
            <w:pPr>
              <w:jc w:val="center"/>
              <w:rPr>
                <w:rFonts w:ascii="Calibri" w:eastAsia="Times New Roman" w:hAnsi="Calibri" w:cs="Calibri"/>
                <w:b/>
                <w:bCs/>
                <w:color w:val="000000"/>
                <w:lang w:eastAsia="en-GB"/>
              </w:rPr>
            </w:pPr>
            <w:r w:rsidRPr="00961679">
              <w:rPr>
                <w:rFonts w:ascii="Calibri" w:eastAsia="Times New Roman" w:hAnsi="Calibri" w:cs="Calibri"/>
                <w:b/>
                <w:bCs/>
                <w:color w:val="000000"/>
                <w:lang w:eastAsia="en-GB"/>
              </w:rPr>
              <w:t>Cheshire &amp; Warrington</w:t>
            </w:r>
          </w:p>
        </w:tc>
      </w:tr>
      <w:tr w:rsidR="00961679" w:rsidRPr="00961679" w14:paraId="085CA138" w14:textId="77777777" w:rsidTr="00961679">
        <w:trPr>
          <w:trHeight w:val="238"/>
        </w:trPr>
        <w:tc>
          <w:tcPr>
            <w:tcW w:w="2388" w:type="dxa"/>
            <w:shd w:val="clear" w:color="auto" w:fill="41B3DD" w:themeFill="accent2"/>
            <w:noWrap/>
            <w:hideMark/>
          </w:tcPr>
          <w:p w14:paraId="32E4ABF6" w14:textId="77777777" w:rsidR="00961679" w:rsidRPr="00961679" w:rsidRDefault="00961679" w:rsidP="00961679">
            <w:pPr>
              <w:rPr>
                <w:rFonts w:ascii="Calibri" w:eastAsia="Times New Roman" w:hAnsi="Calibri" w:cs="Calibri"/>
                <w:color w:val="000000"/>
                <w:lang w:eastAsia="en-GB"/>
              </w:rPr>
            </w:pPr>
            <w:r w:rsidRPr="00961679">
              <w:rPr>
                <w:rFonts w:ascii="Calibri" w:eastAsia="Times New Roman" w:hAnsi="Calibri" w:cs="Calibri"/>
                <w:color w:val="000000"/>
                <w:lang w:eastAsia="en-GB"/>
              </w:rPr>
              <w:t>Pharms</w:t>
            </w:r>
          </w:p>
        </w:tc>
        <w:tc>
          <w:tcPr>
            <w:tcW w:w="2448" w:type="dxa"/>
            <w:noWrap/>
            <w:hideMark/>
          </w:tcPr>
          <w:p w14:paraId="09A5D5AF" w14:textId="77777777" w:rsidR="00961679" w:rsidRPr="00961679" w:rsidRDefault="00961679" w:rsidP="00961679">
            <w:pPr>
              <w:jc w:val="center"/>
              <w:rPr>
                <w:rFonts w:ascii="Calibri" w:eastAsia="Times New Roman" w:hAnsi="Calibri" w:cs="Calibri"/>
                <w:color w:val="000000"/>
                <w:lang w:eastAsia="en-GB"/>
              </w:rPr>
            </w:pPr>
            <w:r w:rsidRPr="00961679">
              <w:rPr>
                <w:rFonts w:ascii="Calibri" w:eastAsia="Times New Roman" w:hAnsi="Calibri" w:cs="Calibri"/>
                <w:color w:val="000000"/>
                <w:lang w:eastAsia="en-GB"/>
              </w:rPr>
              <w:t>6.5</w:t>
            </w:r>
          </w:p>
        </w:tc>
        <w:tc>
          <w:tcPr>
            <w:tcW w:w="1991" w:type="dxa"/>
            <w:noWrap/>
            <w:hideMark/>
          </w:tcPr>
          <w:p w14:paraId="3A0361D5" w14:textId="77777777" w:rsidR="00961679" w:rsidRPr="00961679" w:rsidRDefault="00961679" w:rsidP="00961679">
            <w:pPr>
              <w:jc w:val="center"/>
              <w:rPr>
                <w:rFonts w:ascii="Calibri" w:eastAsia="Times New Roman" w:hAnsi="Calibri" w:cs="Calibri"/>
                <w:color w:val="000000"/>
                <w:lang w:eastAsia="en-GB"/>
              </w:rPr>
            </w:pPr>
            <w:r w:rsidRPr="00961679">
              <w:rPr>
                <w:rFonts w:ascii="Calibri" w:eastAsia="Times New Roman" w:hAnsi="Calibri" w:cs="Calibri"/>
                <w:color w:val="000000"/>
                <w:lang w:eastAsia="en-GB"/>
              </w:rPr>
              <w:t>3</w:t>
            </w:r>
          </w:p>
        </w:tc>
        <w:tc>
          <w:tcPr>
            <w:tcW w:w="2375" w:type="dxa"/>
            <w:noWrap/>
            <w:hideMark/>
          </w:tcPr>
          <w:p w14:paraId="2ECCF841" w14:textId="77777777" w:rsidR="00961679" w:rsidRPr="00961679" w:rsidRDefault="00961679" w:rsidP="00961679">
            <w:pPr>
              <w:jc w:val="center"/>
              <w:rPr>
                <w:rFonts w:ascii="Calibri" w:eastAsia="Times New Roman" w:hAnsi="Calibri" w:cs="Calibri"/>
                <w:color w:val="000000"/>
                <w:lang w:eastAsia="en-GB"/>
              </w:rPr>
            </w:pPr>
            <w:r w:rsidRPr="00961679">
              <w:rPr>
                <w:rFonts w:ascii="Calibri" w:eastAsia="Times New Roman" w:hAnsi="Calibri" w:cs="Calibri"/>
                <w:color w:val="000000"/>
                <w:lang w:eastAsia="en-GB"/>
              </w:rPr>
              <w:t>6.5</w:t>
            </w:r>
          </w:p>
        </w:tc>
      </w:tr>
      <w:tr w:rsidR="00961679" w:rsidRPr="00961679" w14:paraId="24F5EB2D" w14:textId="77777777" w:rsidTr="00961679">
        <w:trPr>
          <w:trHeight w:val="238"/>
        </w:trPr>
        <w:tc>
          <w:tcPr>
            <w:tcW w:w="2388" w:type="dxa"/>
            <w:shd w:val="clear" w:color="auto" w:fill="41B3DD" w:themeFill="accent2"/>
            <w:noWrap/>
            <w:hideMark/>
          </w:tcPr>
          <w:p w14:paraId="64A19F62" w14:textId="77777777" w:rsidR="00961679" w:rsidRPr="00961679" w:rsidRDefault="00961679" w:rsidP="00961679">
            <w:pPr>
              <w:rPr>
                <w:rFonts w:ascii="Calibri" w:eastAsia="Times New Roman" w:hAnsi="Calibri" w:cs="Calibri"/>
                <w:color w:val="000000"/>
                <w:lang w:eastAsia="en-GB"/>
              </w:rPr>
            </w:pPr>
            <w:r w:rsidRPr="00961679">
              <w:rPr>
                <w:rFonts w:ascii="Calibri" w:eastAsia="Times New Roman" w:hAnsi="Calibri" w:cs="Calibri"/>
                <w:color w:val="000000"/>
                <w:lang w:eastAsia="en-GB"/>
              </w:rPr>
              <w:t>Biotech</w:t>
            </w:r>
          </w:p>
        </w:tc>
        <w:tc>
          <w:tcPr>
            <w:tcW w:w="2448" w:type="dxa"/>
            <w:noWrap/>
            <w:hideMark/>
          </w:tcPr>
          <w:p w14:paraId="276C5BBA" w14:textId="77777777" w:rsidR="00961679" w:rsidRPr="00961679" w:rsidRDefault="00961679" w:rsidP="00961679">
            <w:pPr>
              <w:jc w:val="center"/>
              <w:rPr>
                <w:rFonts w:ascii="Calibri" w:eastAsia="Times New Roman" w:hAnsi="Calibri" w:cs="Calibri"/>
                <w:color w:val="000000"/>
                <w:lang w:eastAsia="en-GB"/>
              </w:rPr>
            </w:pPr>
            <w:r w:rsidRPr="00961679">
              <w:rPr>
                <w:rFonts w:ascii="Calibri" w:eastAsia="Times New Roman" w:hAnsi="Calibri" w:cs="Calibri"/>
                <w:color w:val="000000"/>
                <w:lang w:eastAsia="en-GB"/>
              </w:rPr>
              <w:t>2</w:t>
            </w:r>
          </w:p>
        </w:tc>
        <w:tc>
          <w:tcPr>
            <w:tcW w:w="1991" w:type="dxa"/>
            <w:noWrap/>
            <w:hideMark/>
          </w:tcPr>
          <w:p w14:paraId="0307C258" w14:textId="77777777" w:rsidR="00961679" w:rsidRPr="00961679" w:rsidRDefault="00961679" w:rsidP="00961679">
            <w:pPr>
              <w:jc w:val="center"/>
              <w:rPr>
                <w:rFonts w:ascii="Calibri" w:eastAsia="Times New Roman" w:hAnsi="Calibri" w:cs="Calibri"/>
                <w:color w:val="000000"/>
                <w:lang w:eastAsia="en-GB"/>
              </w:rPr>
            </w:pPr>
            <w:r w:rsidRPr="00961679">
              <w:rPr>
                <w:rFonts w:ascii="Calibri" w:eastAsia="Times New Roman" w:hAnsi="Calibri" w:cs="Calibri"/>
                <w:color w:val="000000"/>
                <w:lang w:eastAsia="en-GB"/>
              </w:rPr>
              <w:t>1</w:t>
            </w:r>
          </w:p>
        </w:tc>
        <w:tc>
          <w:tcPr>
            <w:tcW w:w="2375" w:type="dxa"/>
            <w:noWrap/>
            <w:hideMark/>
          </w:tcPr>
          <w:p w14:paraId="5BB7604A" w14:textId="77777777" w:rsidR="00961679" w:rsidRPr="00961679" w:rsidRDefault="00961679" w:rsidP="00961679">
            <w:pPr>
              <w:jc w:val="center"/>
              <w:rPr>
                <w:rFonts w:ascii="Calibri" w:eastAsia="Times New Roman" w:hAnsi="Calibri" w:cs="Calibri"/>
                <w:color w:val="000000"/>
                <w:lang w:eastAsia="en-GB"/>
              </w:rPr>
            </w:pPr>
            <w:r w:rsidRPr="00961679">
              <w:rPr>
                <w:rFonts w:ascii="Calibri" w:eastAsia="Times New Roman" w:hAnsi="Calibri" w:cs="Calibri"/>
                <w:color w:val="000000"/>
                <w:lang w:eastAsia="en-GB"/>
              </w:rPr>
              <w:t>1</w:t>
            </w:r>
          </w:p>
        </w:tc>
      </w:tr>
      <w:tr w:rsidR="00961679" w:rsidRPr="00961679" w14:paraId="38D89488" w14:textId="77777777" w:rsidTr="00961679">
        <w:trPr>
          <w:trHeight w:val="238"/>
        </w:trPr>
        <w:tc>
          <w:tcPr>
            <w:tcW w:w="2388" w:type="dxa"/>
            <w:shd w:val="clear" w:color="auto" w:fill="41B3DD" w:themeFill="accent2"/>
            <w:noWrap/>
            <w:hideMark/>
          </w:tcPr>
          <w:p w14:paraId="094BE43C" w14:textId="77777777" w:rsidR="00961679" w:rsidRPr="00961679" w:rsidRDefault="00961679" w:rsidP="00961679">
            <w:pPr>
              <w:rPr>
                <w:rFonts w:ascii="Calibri" w:eastAsia="Times New Roman" w:hAnsi="Calibri" w:cs="Calibri"/>
                <w:color w:val="000000"/>
                <w:lang w:eastAsia="en-GB"/>
              </w:rPr>
            </w:pPr>
            <w:r w:rsidRPr="00961679">
              <w:rPr>
                <w:rFonts w:ascii="Calibri" w:eastAsia="Times New Roman" w:hAnsi="Calibri" w:cs="Calibri"/>
                <w:color w:val="000000"/>
                <w:lang w:eastAsia="en-GB"/>
              </w:rPr>
              <w:t>Medical Devices</w:t>
            </w:r>
          </w:p>
        </w:tc>
        <w:tc>
          <w:tcPr>
            <w:tcW w:w="2448" w:type="dxa"/>
            <w:noWrap/>
            <w:hideMark/>
          </w:tcPr>
          <w:p w14:paraId="3F7F7ED4" w14:textId="77777777" w:rsidR="00961679" w:rsidRPr="00961679" w:rsidRDefault="00961679" w:rsidP="00961679">
            <w:pPr>
              <w:jc w:val="center"/>
              <w:rPr>
                <w:rFonts w:ascii="Calibri" w:eastAsia="Times New Roman" w:hAnsi="Calibri" w:cs="Calibri"/>
                <w:color w:val="000000"/>
                <w:lang w:eastAsia="en-GB"/>
              </w:rPr>
            </w:pPr>
            <w:r w:rsidRPr="00961679">
              <w:rPr>
                <w:rFonts w:ascii="Calibri" w:eastAsia="Times New Roman" w:hAnsi="Calibri" w:cs="Calibri"/>
                <w:color w:val="000000"/>
                <w:lang w:eastAsia="en-GB"/>
              </w:rPr>
              <w:t>2</w:t>
            </w:r>
          </w:p>
        </w:tc>
        <w:tc>
          <w:tcPr>
            <w:tcW w:w="1991" w:type="dxa"/>
            <w:noWrap/>
            <w:hideMark/>
          </w:tcPr>
          <w:p w14:paraId="19316B3A" w14:textId="77777777" w:rsidR="00961679" w:rsidRPr="00961679" w:rsidRDefault="00961679" w:rsidP="00961679">
            <w:pPr>
              <w:jc w:val="center"/>
              <w:rPr>
                <w:rFonts w:ascii="Calibri" w:eastAsia="Times New Roman" w:hAnsi="Calibri" w:cs="Calibri"/>
                <w:color w:val="000000"/>
                <w:lang w:eastAsia="en-GB"/>
              </w:rPr>
            </w:pPr>
            <w:r w:rsidRPr="00961679">
              <w:rPr>
                <w:rFonts w:ascii="Calibri" w:eastAsia="Times New Roman" w:hAnsi="Calibri" w:cs="Calibri"/>
                <w:color w:val="000000"/>
                <w:lang w:eastAsia="en-GB"/>
              </w:rPr>
              <w:t>1</w:t>
            </w:r>
          </w:p>
        </w:tc>
        <w:tc>
          <w:tcPr>
            <w:tcW w:w="2375" w:type="dxa"/>
            <w:noWrap/>
            <w:hideMark/>
          </w:tcPr>
          <w:p w14:paraId="17EB4C3E" w14:textId="77777777" w:rsidR="00961679" w:rsidRPr="00961679" w:rsidRDefault="00961679" w:rsidP="00961679">
            <w:pPr>
              <w:jc w:val="center"/>
              <w:rPr>
                <w:rFonts w:ascii="Calibri" w:eastAsia="Times New Roman" w:hAnsi="Calibri" w:cs="Calibri"/>
                <w:color w:val="000000"/>
                <w:lang w:eastAsia="en-GB"/>
              </w:rPr>
            </w:pPr>
            <w:r w:rsidRPr="00961679">
              <w:rPr>
                <w:rFonts w:ascii="Calibri" w:eastAsia="Times New Roman" w:hAnsi="Calibri" w:cs="Calibri"/>
                <w:color w:val="000000"/>
                <w:lang w:eastAsia="en-GB"/>
              </w:rPr>
              <w:t>1</w:t>
            </w:r>
          </w:p>
        </w:tc>
      </w:tr>
      <w:tr w:rsidR="00961679" w:rsidRPr="00961679" w14:paraId="15D172D6" w14:textId="77777777" w:rsidTr="00961679">
        <w:trPr>
          <w:trHeight w:val="238"/>
        </w:trPr>
        <w:tc>
          <w:tcPr>
            <w:tcW w:w="2388" w:type="dxa"/>
            <w:shd w:val="clear" w:color="auto" w:fill="BEBEBE" w:themeFill="accent1"/>
            <w:noWrap/>
            <w:hideMark/>
          </w:tcPr>
          <w:p w14:paraId="67C6ED1C" w14:textId="1962E759" w:rsidR="00961679" w:rsidRPr="00961679" w:rsidRDefault="00961679" w:rsidP="00961679">
            <w:pPr>
              <w:rPr>
                <w:rFonts w:ascii="Calibri" w:eastAsia="Times New Roman" w:hAnsi="Calibri" w:cs="Calibri"/>
                <w:b/>
                <w:bCs/>
                <w:color w:val="000000"/>
                <w:lang w:eastAsia="en-GB"/>
              </w:rPr>
            </w:pPr>
            <w:r w:rsidRPr="00961679">
              <w:rPr>
                <w:rFonts w:ascii="Calibri" w:eastAsia="Times New Roman" w:hAnsi="Calibri" w:cs="Calibri"/>
                <w:b/>
                <w:bCs/>
                <w:color w:val="000000"/>
                <w:lang w:eastAsia="en-GB"/>
              </w:rPr>
              <w:t>Total</w:t>
            </w:r>
          </w:p>
        </w:tc>
        <w:tc>
          <w:tcPr>
            <w:tcW w:w="2448" w:type="dxa"/>
            <w:shd w:val="clear" w:color="auto" w:fill="BEBEBE" w:themeFill="accent1"/>
            <w:noWrap/>
            <w:hideMark/>
          </w:tcPr>
          <w:p w14:paraId="558344DB" w14:textId="77777777" w:rsidR="00961679" w:rsidRPr="00961679" w:rsidRDefault="00961679" w:rsidP="00961679">
            <w:pPr>
              <w:jc w:val="center"/>
              <w:rPr>
                <w:rFonts w:ascii="Calibri" w:eastAsia="Times New Roman" w:hAnsi="Calibri" w:cs="Calibri"/>
                <w:b/>
                <w:bCs/>
                <w:color w:val="000000"/>
                <w:lang w:eastAsia="en-GB"/>
              </w:rPr>
            </w:pPr>
            <w:r w:rsidRPr="00961679">
              <w:rPr>
                <w:rFonts w:ascii="Calibri" w:eastAsia="Times New Roman" w:hAnsi="Calibri" w:cs="Calibri"/>
                <w:b/>
                <w:bCs/>
                <w:color w:val="000000"/>
                <w:lang w:eastAsia="en-GB"/>
              </w:rPr>
              <w:t>11</w:t>
            </w:r>
          </w:p>
        </w:tc>
        <w:tc>
          <w:tcPr>
            <w:tcW w:w="1991" w:type="dxa"/>
            <w:shd w:val="clear" w:color="auto" w:fill="BEBEBE" w:themeFill="accent1"/>
            <w:noWrap/>
            <w:hideMark/>
          </w:tcPr>
          <w:p w14:paraId="27F55ECD" w14:textId="77777777" w:rsidR="00961679" w:rsidRPr="00961679" w:rsidRDefault="00961679" w:rsidP="00961679">
            <w:pPr>
              <w:jc w:val="center"/>
              <w:rPr>
                <w:rFonts w:ascii="Calibri" w:eastAsia="Times New Roman" w:hAnsi="Calibri" w:cs="Calibri"/>
                <w:b/>
                <w:bCs/>
                <w:color w:val="000000"/>
                <w:lang w:eastAsia="en-GB"/>
              </w:rPr>
            </w:pPr>
            <w:r w:rsidRPr="00961679">
              <w:rPr>
                <w:rFonts w:ascii="Calibri" w:eastAsia="Times New Roman" w:hAnsi="Calibri" w:cs="Calibri"/>
                <w:b/>
                <w:bCs/>
                <w:color w:val="000000"/>
                <w:lang w:eastAsia="en-GB"/>
              </w:rPr>
              <w:t>5</w:t>
            </w:r>
          </w:p>
        </w:tc>
        <w:tc>
          <w:tcPr>
            <w:tcW w:w="2375" w:type="dxa"/>
            <w:shd w:val="clear" w:color="auto" w:fill="BEBEBE" w:themeFill="accent1"/>
            <w:noWrap/>
            <w:hideMark/>
          </w:tcPr>
          <w:p w14:paraId="0B429EC4" w14:textId="77777777" w:rsidR="00961679" w:rsidRPr="00961679" w:rsidRDefault="00961679" w:rsidP="00961679">
            <w:pPr>
              <w:jc w:val="center"/>
              <w:rPr>
                <w:rFonts w:ascii="Calibri" w:eastAsia="Times New Roman" w:hAnsi="Calibri" w:cs="Calibri"/>
                <w:b/>
                <w:bCs/>
                <w:color w:val="000000"/>
                <w:lang w:eastAsia="en-GB"/>
              </w:rPr>
            </w:pPr>
            <w:r w:rsidRPr="00961679">
              <w:rPr>
                <w:rFonts w:ascii="Calibri" w:eastAsia="Times New Roman" w:hAnsi="Calibri" w:cs="Calibri"/>
                <w:b/>
                <w:bCs/>
                <w:color w:val="000000"/>
                <w:lang w:eastAsia="en-GB"/>
              </w:rPr>
              <w:t>9</w:t>
            </w:r>
          </w:p>
        </w:tc>
      </w:tr>
    </w:tbl>
    <w:p w14:paraId="78E04F57" w14:textId="1CFCE7FC" w:rsidR="00C507E5" w:rsidRDefault="00023644" w:rsidP="00B428CE">
      <w:r>
        <w:t xml:space="preserve">When looking at the </w:t>
      </w:r>
      <w:r w:rsidR="00C46013">
        <w:t>NW life sciences cluster</w:t>
      </w:r>
      <w:r>
        <w:t xml:space="preserve">, Greater Manchester has the highest headcount versus the other regions. </w:t>
      </w:r>
      <w:r w:rsidR="009E3192">
        <w:t xml:space="preserve">Interestingly, </w:t>
      </w:r>
      <w:r w:rsidR="002A26A1">
        <w:t xml:space="preserve">Cheshire and Warrington </w:t>
      </w:r>
      <w:r w:rsidR="005B4DC7">
        <w:t xml:space="preserve">have a greater proportion of people in the pharmaceutical sector than Liverpool, and a similar amount as Liverpool in the biotech and medical device sectors. </w:t>
      </w:r>
    </w:p>
    <w:p w14:paraId="7352BD0E" w14:textId="77777777" w:rsidR="00BB3BAF" w:rsidRDefault="00BB3BAF" w:rsidP="00B428CE"/>
    <w:p w14:paraId="2DDA97C8" w14:textId="40BA71FE" w:rsidR="00AF6E75" w:rsidRPr="008874D7" w:rsidRDefault="00AF6E75" w:rsidP="00AF6E75">
      <w:pPr>
        <w:rPr>
          <w:u w:val="single"/>
        </w:rPr>
      </w:pPr>
      <w:r>
        <w:rPr>
          <w:u w:val="single"/>
        </w:rPr>
        <w:t xml:space="preserve">Table </w:t>
      </w:r>
      <w:r w:rsidR="008F1F68">
        <w:rPr>
          <w:u w:val="single"/>
        </w:rPr>
        <w:t>5</w:t>
      </w:r>
      <w:r w:rsidR="00F84B7E">
        <w:rPr>
          <w:u w:val="single"/>
        </w:rPr>
        <w:t>.</w:t>
      </w:r>
      <w:r>
        <w:rPr>
          <w:u w:val="single"/>
        </w:rPr>
        <w:t xml:space="preserve"> LinkedIn Headcount by Sector for Golden Triangle (000s)</w:t>
      </w:r>
    </w:p>
    <w:tbl>
      <w:tblPr>
        <w:tblStyle w:val="TableGrid"/>
        <w:tblW w:w="9202" w:type="dxa"/>
        <w:tblLook w:val="04A0" w:firstRow="1" w:lastRow="0" w:firstColumn="1" w:lastColumn="0" w:noHBand="0" w:noVBand="1"/>
      </w:tblPr>
      <w:tblGrid>
        <w:gridCol w:w="2388"/>
        <w:gridCol w:w="2448"/>
        <w:gridCol w:w="1991"/>
        <w:gridCol w:w="2375"/>
      </w:tblGrid>
      <w:tr w:rsidR="00204F54" w:rsidRPr="00204F54" w14:paraId="7E4733E8" w14:textId="77777777" w:rsidTr="00204F54">
        <w:trPr>
          <w:trHeight w:val="288"/>
        </w:trPr>
        <w:tc>
          <w:tcPr>
            <w:tcW w:w="2388" w:type="dxa"/>
            <w:shd w:val="clear" w:color="auto" w:fill="41B3DD" w:themeFill="accent2"/>
            <w:noWrap/>
            <w:hideMark/>
          </w:tcPr>
          <w:p w14:paraId="4BB62A69" w14:textId="77777777" w:rsidR="00204F54" w:rsidRPr="00204F54" w:rsidRDefault="00204F54" w:rsidP="00204F54">
            <w:pPr>
              <w:rPr>
                <w:rFonts w:ascii="Times New Roman" w:eastAsia="Times New Roman" w:hAnsi="Times New Roman" w:cs="Times New Roman"/>
                <w:sz w:val="24"/>
                <w:szCs w:val="24"/>
                <w:lang w:eastAsia="en-GB"/>
              </w:rPr>
            </w:pPr>
          </w:p>
        </w:tc>
        <w:tc>
          <w:tcPr>
            <w:tcW w:w="2448" w:type="dxa"/>
            <w:shd w:val="clear" w:color="auto" w:fill="41B3DD" w:themeFill="accent2"/>
            <w:noWrap/>
            <w:hideMark/>
          </w:tcPr>
          <w:p w14:paraId="2685D237" w14:textId="77777777" w:rsidR="00204F54" w:rsidRPr="00204F54" w:rsidRDefault="00204F54" w:rsidP="00204F54">
            <w:pPr>
              <w:jc w:val="center"/>
              <w:rPr>
                <w:rFonts w:ascii="Calibri" w:eastAsia="Times New Roman" w:hAnsi="Calibri" w:cs="Calibri"/>
                <w:b/>
                <w:bCs/>
                <w:color w:val="000000"/>
                <w:lang w:eastAsia="en-GB"/>
              </w:rPr>
            </w:pPr>
            <w:r w:rsidRPr="00204F54">
              <w:rPr>
                <w:rFonts w:ascii="Calibri" w:eastAsia="Times New Roman" w:hAnsi="Calibri" w:cs="Calibri"/>
                <w:b/>
                <w:bCs/>
                <w:color w:val="000000"/>
                <w:lang w:eastAsia="en-GB"/>
              </w:rPr>
              <w:t>Greater London</w:t>
            </w:r>
          </w:p>
        </w:tc>
        <w:tc>
          <w:tcPr>
            <w:tcW w:w="1991" w:type="dxa"/>
            <w:shd w:val="clear" w:color="auto" w:fill="41B3DD" w:themeFill="accent2"/>
            <w:noWrap/>
            <w:hideMark/>
          </w:tcPr>
          <w:p w14:paraId="76DE5A2C" w14:textId="77777777" w:rsidR="00204F54" w:rsidRPr="00204F54" w:rsidRDefault="00204F54" w:rsidP="00204F54">
            <w:pPr>
              <w:jc w:val="center"/>
              <w:rPr>
                <w:rFonts w:ascii="Calibri" w:eastAsia="Times New Roman" w:hAnsi="Calibri" w:cs="Calibri"/>
                <w:b/>
                <w:bCs/>
                <w:color w:val="000000"/>
                <w:lang w:eastAsia="en-GB"/>
              </w:rPr>
            </w:pPr>
            <w:r w:rsidRPr="00204F54">
              <w:rPr>
                <w:rFonts w:ascii="Calibri" w:eastAsia="Times New Roman" w:hAnsi="Calibri" w:cs="Calibri"/>
                <w:b/>
                <w:bCs/>
                <w:color w:val="000000"/>
                <w:lang w:eastAsia="en-GB"/>
              </w:rPr>
              <w:t>Cambridgeshire</w:t>
            </w:r>
          </w:p>
        </w:tc>
        <w:tc>
          <w:tcPr>
            <w:tcW w:w="2375" w:type="dxa"/>
            <w:shd w:val="clear" w:color="auto" w:fill="41B3DD" w:themeFill="accent2"/>
            <w:noWrap/>
            <w:hideMark/>
          </w:tcPr>
          <w:p w14:paraId="4B365427" w14:textId="77777777" w:rsidR="00204F54" w:rsidRPr="00204F54" w:rsidRDefault="00204F54" w:rsidP="00204F54">
            <w:pPr>
              <w:jc w:val="center"/>
              <w:rPr>
                <w:rFonts w:ascii="Calibri" w:eastAsia="Times New Roman" w:hAnsi="Calibri" w:cs="Calibri"/>
                <w:b/>
                <w:bCs/>
                <w:color w:val="000000"/>
                <w:lang w:eastAsia="en-GB"/>
              </w:rPr>
            </w:pPr>
            <w:r w:rsidRPr="00204F54">
              <w:rPr>
                <w:rFonts w:ascii="Calibri" w:eastAsia="Times New Roman" w:hAnsi="Calibri" w:cs="Calibri"/>
                <w:b/>
                <w:bCs/>
                <w:color w:val="000000"/>
                <w:lang w:eastAsia="en-GB"/>
              </w:rPr>
              <w:t>Oxfordshire</w:t>
            </w:r>
          </w:p>
        </w:tc>
      </w:tr>
      <w:tr w:rsidR="00204F54" w:rsidRPr="00204F54" w14:paraId="63B7BBE1" w14:textId="77777777" w:rsidTr="00204F54">
        <w:trPr>
          <w:trHeight w:val="288"/>
        </w:trPr>
        <w:tc>
          <w:tcPr>
            <w:tcW w:w="2388" w:type="dxa"/>
            <w:shd w:val="clear" w:color="auto" w:fill="41B3DD" w:themeFill="accent2"/>
            <w:noWrap/>
            <w:hideMark/>
          </w:tcPr>
          <w:p w14:paraId="0C9F4006" w14:textId="77777777" w:rsidR="00204F54" w:rsidRPr="00204F54" w:rsidRDefault="00204F54" w:rsidP="00204F54">
            <w:pPr>
              <w:rPr>
                <w:rFonts w:ascii="Calibri" w:eastAsia="Times New Roman" w:hAnsi="Calibri" w:cs="Calibri"/>
                <w:color w:val="000000"/>
                <w:lang w:eastAsia="en-GB"/>
              </w:rPr>
            </w:pPr>
            <w:r w:rsidRPr="00204F54">
              <w:rPr>
                <w:rFonts w:ascii="Calibri" w:eastAsia="Times New Roman" w:hAnsi="Calibri" w:cs="Calibri"/>
                <w:color w:val="000000"/>
                <w:lang w:eastAsia="en-GB"/>
              </w:rPr>
              <w:t>Pharms</w:t>
            </w:r>
          </w:p>
        </w:tc>
        <w:tc>
          <w:tcPr>
            <w:tcW w:w="2448" w:type="dxa"/>
            <w:noWrap/>
            <w:hideMark/>
          </w:tcPr>
          <w:p w14:paraId="5467D9A8" w14:textId="77777777" w:rsidR="00204F54" w:rsidRPr="00204F54" w:rsidRDefault="00204F54" w:rsidP="00204F54">
            <w:pPr>
              <w:jc w:val="center"/>
              <w:rPr>
                <w:rFonts w:ascii="Calibri" w:eastAsia="Times New Roman" w:hAnsi="Calibri" w:cs="Calibri"/>
                <w:color w:val="000000"/>
                <w:lang w:eastAsia="en-GB"/>
              </w:rPr>
            </w:pPr>
            <w:r w:rsidRPr="00204F54">
              <w:rPr>
                <w:rFonts w:ascii="Calibri" w:eastAsia="Times New Roman" w:hAnsi="Calibri" w:cs="Calibri"/>
                <w:color w:val="000000"/>
                <w:lang w:eastAsia="en-GB"/>
              </w:rPr>
              <w:t>49</w:t>
            </w:r>
          </w:p>
        </w:tc>
        <w:tc>
          <w:tcPr>
            <w:tcW w:w="1991" w:type="dxa"/>
            <w:noWrap/>
            <w:hideMark/>
          </w:tcPr>
          <w:p w14:paraId="2F15D3B4" w14:textId="77777777" w:rsidR="00204F54" w:rsidRPr="00204F54" w:rsidRDefault="00204F54" w:rsidP="00204F54">
            <w:pPr>
              <w:jc w:val="center"/>
              <w:rPr>
                <w:rFonts w:ascii="Calibri" w:eastAsia="Times New Roman" w:hAnsi="Calibri" w:cs="Calibri"/>
                <w:color w:val="000000"/>
                <w:lang w:eastAsia="en-GB"/>
              </w:rPr>
            </w:pPr>
            <w:r w:rsidRPr="00204F54">
              <w:rPr>
                <w:rFonts w:ascii="Calibri" w:eastAsia="Times New Roman" w:hAnsi="Calibri" w:cs="Calibri"/>
                <w:color w:val="000000"/>
                <w:lang w:eastAsia="en-GB"/>
              </w:rPr>
              <w:t>6</w:t>
            </w:r>
          </w:p>
        </w:tc>
        <w:tc>
          <w:tcPr>
            <w:tcW w:w="2375" w:type="dxa"/>
            <w:noWrap/>
            <w:hideMark/>
          </w:tcPr>
          <w:p w14:paraId="736779C7" w14:textId="77777777" w:rsidR="00204F54" w:rsidRPr="00204F54" w:rsidRDefault="00204F54" w:rsidP="00204F54">
            <w:pPr>
              <w:jc w:val="center"/>
              <w:rPr>
                <w:rFonts w:ascii="Calibri" w:eastAsia="Times New Roman" w:hAnsi="Calibri" w:cs="Calibri"/>
                <w:color w:val="000000"/>
                <w:lang w:eastAsia="en-GB"/>
              </w:rPr>
            </w:pPr>
            <w:r w:rsidRPr="00204F54">
              <w:rPr>
                <w:rFonts w:ascii="Calibri" w:eastAsia="Times New Roman" w:hAnsi="Calibri" w:cs="Calibri"/>
                <w:color w:val="000000"/>
                <w:lang w:eastAsia="en-GB"/>
              </w:rPr>
              <w:t>3</w:t>
            </w:r>
          </w:p>
        </w:tc>
      </w:tr>
      <w:tr w:rsidR="00204F54" w:rsidRPr="00204F54" w14:paraId="26686715" w14:textId="77777777" w:rsidTr="00204F54">
        <w:trPr>
          <w:trHeight w:val="288"/>
        </w:trPr>
        <w:tc>
          <w:tcPr>
            <w:tcW w:w="2388" w:type="dxa"/>
            <w:shd w:val="clear" w:color="auto" w:fill="41B3DD" w:themeFill="accent2"/>
            <w:noWrap/>
            <w:hideMark/>
          </w:tcPr>
          <w:p w14:paraId="1AAF98DB" w14:textId="77777777" w:rsidR="00204F54" w:rsidRPr="00204F54" w:rsidRDefault="00204F54" w:rsidP="00204F54">
            <w:pPr>
              <w:rPr>
                <w:rFonts w:ascii="Calibri" w:eastAsia="Times New Roman" w:hAnsi="Calibri" w:cs="Calibri"/>
                <w:color w:val="000000"/>
                <w:lang w:eastAsia="en-GB"/>
              </w:rPr>
            </w:pPr>
            <w:r w:rsidRPr="00204F54">
              <w:rPr>
                <w:rFonts w:ascii="Calibri" w:eastAsia="Times New Roman" w:hAnsi="Calibri" w:cs="Calibri"/>
                <w:color w:val="000000"/>
                <w:lang w:eastAsia="en-GB"/>
              </w:rPr>
              <w:t>Biotech</w:t>
            </w:r>
          </w:p>
        </w:tc>
        <w:tc>
          <w:tcPr>
            <w:tcW w:w="2448" w:type="dxa"/>
            <w:noWrap/>
            <w:hideMark/>
          </w:tcPr>
          <w:p w14:paraId="5D87D589" w14:textId="77777777" w:rsidR="00204F54" w:rsidRPr="00204F54" w:rsidRDefault="00204F54" w:rsidP="00204F54">
            <w:pPr>
              <w:jc w:val="center"/>
              <w:rPr>
                <w:rFonts w:ascii="Calibri" w:eastAsia="Times New Roman" w:hAnsi="Calibri" w:cs="Calibri"/>
                <w:color w:val="000000"/>
                <w:lang w:eastAsia="en-GB"/>
              </w:rPr>
            </w:pPr>
            <w:r w:rsidRPr="00204F54">
              <w:rPr>
                <w:rFonts w:ascii="Calibri" w:eastAsia="Times New Roman" w:hAnsi="Calibri" w:cs="Calibri"/>
                <w:color w:val="000000"/>
                <w:lang w:eastAsia="en-GB"/>
              </w:rPr>
              <w:t>16</w:t>
            </w:r>
          </w:p>
        </w:tc>
        <w:tc>
          <w:tcPr>
            <w:tcW w:w="1991" w:type="dxa"/>
            <w:noWrap/>
            <w:hideMark/>
          </w:tcPr>
          <w:p w14:paraId="3F17C9A7" w14:textId="77777777" w:rsidR="00204F54" w:rsidRPr="00204F54" w:rsidRDefault="00204F54" w:rsidP="00204F54">
            <w:pPr>
              <w:jc w:val="center"/>
              <w:rPr>
                <w:rFonts w:ascii="Calibri" w:eastAsia="Times New Roman" w:hAnsi="Calibri" w:cs="Calibri"/>
                <w:color w:val="000000"/>
                <w:lang w:eastAsia="en-GB"/>
              </w:rPr>
            </w:pPr>
            <w:r w:rsidRPr="00204F54">
              <w:rPr>
                <w:rFonts w:ascii="Calibri" w:eastAsia="Times New Roman" w:hAnsi="Calibri" w:cs="Calibri"/>
                <w:color w:val="000000"/>
                <w:lang w:eastAsia="en-GB"/>
              </w:rPr>
              <w:t>5</w:t>
            </w:r>
          </w:p>
        </w:tc>
        <w:tc>
          <w:tcPr>
            <w:tcW w:w="2375" w:type="dxa"/>
            <w:noWrap/>
            <w:hideMark/>
          </w:tcPr>
          <w:p w14:paraId="0E9FE031" w14:textId="77777777" w:rsidR="00204F54" w:rsidRPr="00204F54" w:rsidRDefault="00204F54" w:rsidP="00204F54">
            <w:pPr>
              <w:jc w:val="center"/>
              <w:rPr>
                <w:rFonts w:ascii="Calibri" w:eastAsia="Times New Roman" w:hAnsi="Calibri" w:cs="Calibri"/>
                <w:color w:val="000000"/>
                <w:lang w:eastAsia="en-GB"/>
              </w:rPr>
            </w:pPr>
            <w:r w:rsidRPr="00204F54">
              <w:rPr>
                <w:rFonts w:ascii="Calibri" w:eastAsia="Times New Roman" w:hAnsi="Calibri" w:cs="Calibri"/>
                <w:color w:val="000000"/>
                <w:lang w:eastAsia="en-GB"/>
              </w:rPr>
              <w:t>3</w:t>
            </w:r>
          </w:p>
        </w:tc>
      </w:tr>
      <w:tr w:rsidR="00204F54" w:rsidRPr="00204F54" w14:paraId="35B2C6FA" w14:textId="77777777" w:rsidTr="00204F54">
        <w:trPr>
          <w:trHeight w:val="288"/>
        </w:trPr>
        <w:tc>
          <w:tcPr>
            <w:tcW w:w="2388" w:type="dxa"/>
            <w:shd w:val="clear" w:color="auto" w:fill="41B3DD" w:themeFill="accent2"/>
            <w:noWrap/>
            <w:hideMark/>
          </w:tcPr>
          <w:p w14:paraId="0E475BB6" w14:textId="77777777" w:rsidR="00204F54" w:rsidRPr="00204F54" w:rsidRDefault="00204F54" w:rsidP="00204F54">
            <w:pPr>
              <w:rPr>
                <w:rFonts w:ascii="Calibri" w:eastAsia="Times New Roman" w:hAnsi="Calibri" w:cs="Calibri"/>
                <w:color w:val="000000"/>
                <w:lang w:eastAsia="en-GB"/>
              </w:rPr>
            </w:pPr>
            <w:r w:rsidRPr="00204F54">
              <w:rPr>
                <w:rFonts w:ascii="Calibri" w:eastAsia="Times New Roman" w:hAnsi="Calibri" w:cs="Calibri"/>
                <w:color w:val="000000"/>
                <w:lang w:eastAsia="en-GB"/>
              </w:rPr>
              <w:t>Medical Devices</w:t>
            </w:r>
          </w:p>
        </w:tc>
        <w:tc>
          <w:tcPr>
            <w:tcW w:w="2448" w:type="dxa"/>
            <w:noWrap/>
            <w:hideMark/>
          </w:tcPr>
          <w:p w14:paraId="629608BE" w14:textId="77777777" w:rsidR="00204F54" w:rsidRPr="00204F54" w:rsidRDefault="00204F54" w:rsidP="00204F54">
            <w:pPr>
              <w:jc w:val="center"/>
              <w:rPr>
                <w:rFonts w:ascii="Calibri" w:eastAsia="Times New Roman" w:hAnsi="Calibri" w:cs="Calibri"/>
                <w:color w:val="000000"/>
                <w:lang w:eastAsia="en-GB"/>
              </w:rPr>
            </w:pPr>
            <w:r w:rsidRPr="00204F54">
              <w:rPr>
                <w:rFonts w:ascii="Calibri" w:eastAsia="Times New Roman" w:hAnsi="Calibri" w:cs="Calibri"/>
                <w:color w:val="000000"/>
                <w:lang w:eastAsia="en-GB"/>
              </w:rPr>
              <w:t>10</w:t>
            </w:r>
          </w:p>
        </w:tc>
        <w:tc>
          <w:tcPr>
            <w:tcW w:w="1991" w:type="dxa"/>
            <w:noWrap/>
            <w:hideMark/>
          </w:tcPr>
          <w:p w14:paraId="30DA40A2" w14:textId="77777777" w:rsidR="00204F54" w:rsidRPr="00204F54" w:rsidRDefault="00204F54" w:rsidP="00204F54">
            <w:pPr>
              <w:jc w:val="center"/>
              <w:rPr>
                <w:rFonts w:ascii="Calibri" w:eastAsia="Times New Roman" w:hAnsi="Calibri" w:cs="Calibri"/>
                <w:color w:val="000000"/>
                <w:lang w:eastAsia="en-GB"/>
              </w:rPr>
            </w:pPr>
            <w:r w:rsidRPr="00204F54">
              <w:rPr>
                <w:rFonts w:ascii="Calibri" w:eastAsia="Times New Roman" w:hAnsi="Calibri" w:cs="Calibri"/>
                <w:color w:val="000000"/>
                <w:lang w:eastAsia="en-GB"/>
              </w:rPr>
              <w:t>2</w:t>
            </w:r>
          </w:p>
        </w:tc>
        <w:tc>
          <w:tcPr>
            <w:tcW w:w="2375" w:type="dxa"/>
            <w:noWrap/>
            <w:hideMark/>
          </w:tcPr>
          <w:p w14:paraId="3FEE5800" w14:textId="77777777" w:rsidR="00204F54" w:rsidRPr="00204F54" w:rsidRDefault="00204F54" w:rsidP="00204F54">
            <w:pPr>
              <w:jc w:val="center"/>
              <w:rPr>
                <w:rFonts w:ascii="Calibri" w:eastAsia="Times New Roman" w:hAnsi="Calibri" w:cs="Calibri"/>
                <w:color w:val="000000"/>
                <w:lang w:eastAsia="en-GB"/>
              </w:rPr>
            </w:pPr>
            <w:r w:rsidRPr="00204F54">
              <w:rPr>
                <w:rFonts w:ascii="Calibri" w:eastAsia="Times New Roman" w:hAnsi="Calibri" w:cs="Calibri"/>
                <w:color w:val="000000"/>
                <w:lang w:eastAsia="en-GB"/>
              </w:rPr>
              <w:t>2</w:t>
            </w:r>
          </w:p>
        </w:tc>
      </w:tr>
      <w:tr w:rsidR="00204F54" w:rsidRPr="00204F54" w14:paraId="1B38379E" w14:textId="77777777" w:rsidTr="00204F54">
        <w:trPr>
          <w:trHeight w:val="288"/>
        </w:trPr>
        <w:tc>
          <w:tcPr>
            <w:tcW w:w="2388" w:type="dxa"/>
            <w:shd w:val="clear" w:color="auto" w:fill="BEBEBE" w:themeFill="accent1"/>
            <w:noWrap/>
            <w:hideMark/>
          </w:tcPr>
          <w:p w14:paraId="26882988" w14:textId="50FB5A7F" w:rsidR="00204F54" w:rsidRPr="00204F54" w:rsidRDefault="00204F54" w:rsidP="00204F54">
            <w:pPr>
              <w:rPr>
                <w:rFonts w:ascii="Calibri" w:eastAsia="Times New Roman" w:hAnsi="Calibri" w:cs="Calibri"/>
                <w:b/>
                <w:bCs/>
                <w:color w:val="000000"/>
                <w:lang w:eastAsia="en-GB"/>
              </w:rPr>
            </w:pPr>
            <w:r w:rsidRPr="00204F54">
              <w:rPr>
                <w:rFonts w:ascii="Calibri" w:eastAsia="Times New Roman" w:hAnsi="Calibri" w:cs="Calibri"/>
                <w:b/>
                <w:bCs/>
                <w:color w:val="000000"/>
                <w:lang w:eastAsia="en-GB"/>
              </w:rPr>
              <w:t>Total</w:t>
            </w:r>
          </w:p>
        </w:tc>
        <w:tc>
          <w:tcPr>
            <w:tcW w:w="2448" w:type="dxa"/>
            <w:shd w:val="clear" w:color="auto" w:fill="BEBEBE" w:themeFill="accent1"/>
            <w:noWrap/>
            <w:hideMark/>
          </w:tcPr>
          <w:p w14:paraId="50AE0F89" w14:textId="77777777" w:rsidR="00204F54" w:rsidRPr="00204F54" w:rsidRDefault="00204F54" w:rsidP="00204F54">
            <w:pPr>
              <w:jc w:val="center"/>
              <w:rPr>
                <w:rFonts w:ascii="Calibri" w:eastAsia="Times New Roman" w:hAnsi="Calibri" w:cs="Calibri"/>
                <w:b/>
                <w:bCs/>
                <w:color w:val="000000"/>
                <w:lang w:eastAsia="en-GB"/>
              </w:rPr>
            </w:pPr>
            <w:r w:rsidRPr="00204F54">
              <w:rPr>
                <w:rFonts w:ascii="Calibri" w:eastAsia="Times New Roman" w:hAnsi="Calibri" w:cs="Calibri"/>
                <w:b/>
                <w:bCs/>
                <w:color w:val="000000"/>
                <w:lang w:eastAsia="en-GB"/>
              </w:rPr>
              <w:t>75</w:t>
            </w:r>
          </w:p>
        </w:tc>
        <w:tc>
          <w:tcPr>
            <w:tcW w:w="1991" w:type="dxa"/>
            <w:shd w:val="clear" w:color="auto" w:fill="BEBEBE" w:themeFill="accent1"/>
            <w:noWrap/>
            <w:hideMark/>
          </w:tcPr>
          <w:p w14:paraId="4096DF66" w14:textId="77777777" w:rsidR="00204F54" w:rsidRPr="00204F54" w:rsidRDefault="00204F54" w:rsidP="00204F54">
            <w:pPr>
              <w:jc w:val="center"/>
              <w:rPr>
                <w:rFonts w:ascii="Calibri" w:eastAsia="Times New Roman" w:hAnsi="Calibri" w:cs="Calibri"/>
                <w:b/>
                <w:bCs/>
                <w:color w:val="000000"/>
                <w:lang w:eastAsia="en-GB"/>
              </w:rPr>
            </w:pPr>
            <w:r w:rsidRPr="00204F54">
              <w:rPr>
                <w:rFonts w:ascii="Calibri" w:eastAsia="Times New Roman" w:hAnsi="Calibri" w:cs="Calibri"/>
                <w:b/>
                <w:bCs/>
                <w:color w:val="000000"/>
                <w:lang w:eastAsia="en-GB"/>
              </w:rPr>
              <w:t>13</w:t>
            </w:r>
          </w:p>
        </w:tc>
        <w:tc>
          <w:tcPr>
            <w:tcW w:w="2375" w:type="dxa"/>
            <w:shd w:val="clear" w:color="auto" w:fill="BEBEBE" w:themeFill="accent1"/>
            <w:noWrap/>
            <w:hideMark/>
          </w:tcPr>
          <w:p w14:paraId="770523B8" w14:textId="77777777" w:rsidR="00204F54" w:rsidRPr="00204F54" w:rsidRDefault="00204F54" w:rsidP="00204F54">
            <w:pPr>
              <w:jc w:val="center"/>
              <w:rPr>
                <w:rFonts w:ascii="Calibri" w:eastAsia="Times New Roman" w:hAnsi="Calibri" w:cs="Calibri"/>
                <w:b/>
                <w:bCs/>
                <w:color w:val="000000"/>
                <w:lang w:eastAsia="en-GB"/>
              </w:rPr>
            </w:pPr>
            <w:r w:rsidRPr="00204F54">
              <w:rPr>
                <w:rFonts w:ascii="Calibri" w:eastAsia="Times New Roman" w:hAnsi="Calibri" w:cs="Calibri"/>
                <w:b/>
                <w:bCs/>
                <w:color w:val="000000"/>
                <w:lang w:eastAsia="en-GB"/>
              </w:rPr>
              <w:t>8</w:t>
            </w:r>
          </w:p>
        </w:tc>
      </w:tr>
    </w:tbl>
    <w:p w14:paraId="38C8AA13" w14:textId="45BA88F8" w:rsidR="00961679" w:rsidRDefault="005B4DC7" w:rsidP="00B428CE">
      <w:r>
        <w:t xml:space="preserve">When looking at the Golden Triangle, </w:t>
      </w:r>
      <w:r w:rsidR="00EA073F">
        <w:t xml:space="preserve">Greater </w:t>
      </w:r>
      <w:r>
        <w:t>London</w:t>
      </w:r>
      <w:r w:rsidR="00BB3BAF">
        <w:t xml:space="preserve"> unsurprisingly has the highest headcount by far. Cambridge has a higher headcount that Oxford in the pharmaceutical and biotech cluster but have roughly the same in terms of medical device. </w:t>
      </w:r>
    </w:p>
    <w:p w14:paraId="4F7EFD03" w14:textId="77777777" w:rsidR="00BB3BAF" w:rsidRPr="005B4DC7" w:rsidRDefault="00BB3BAF" w:rsidP="00B428CE"/>
    <w:p w14:paraId="0D01C975" w14:textId="7883A9FD" w:rsidR="00AF6E75" w:rsidRPr="008874D7" w:rsidRDefault="00AF6E75" w:rsidP="00AF6E75">
      <w:pPr>
        <w:rPr>
          <w:u w:val="single"/>
        </w:rPr>
      </w:pPr>
      <w:r>
        <w:rPr>
          <w:u w:val="single"/>
        </w:rPr>
        <w:t xml:space="preserve">Table </w:t>
      </w:r>
      <w:r w:rsidR="008F1F68">
        <w:rPr>
          <w:u w:val="single"/>
        </w:rPr>
        <w:t>6</w:t>
      </w:r>
      <w:r w:rsidR="00F84B7E">
        <w:rPr>
          <w:u w:val="single"/>
        </w:rPr>
        <w:t>.</w:t>
      </w:r>
      <w:r>
        <w:rPr>
          <w:u w:val="single"/>
        </w:rPr>
        <w:t xml:space="preserve"> LinkedIn Headcount by Sector for </w:t>
      </w:r>
      <w:r w:rsidR="00C46013">
        <w:rPr>
          <w:u w:val="single"/>
        </w:rPr>
        <w:t>NW life sciences cluster</w:t>
      </w:r>
      <w:r>
        <w:rPr>
          <w:u w:val="single"/>
        </w:rPr>
        <w:t xml:space="preserve"> and Golden Triangle (000s)</w:t>
      </w:r>
    </w:p>
    <w:tbl>
      <w:tblPr>
        <w:tblStyle w:val="TableGrid"/>
        <w:tblW w:w="9209" w:type="dxa"/>
        <w:tblLook w:val="04A0" w:firstRow="1" w:lastRow="0" w:firstColumn="1" w:lastColumn="0" w:noHBand="0" w:noVBand="1"/>
      </w:tblPr>
      <w:tblGrid>
        <w:gridCol w:w="2388"/>
        <w:gridCol w:w="2448"/>
        <w:gridCol w:w="4373"/>
      </w:tblGrid>
      <w:tr w:rsidR="00F242C9" w:rsidRPr="00F242C9" w14:paraId="19A4A4C9" w14:textId="77777777" w:rsidTr="00F242C9">
        <w:trPr>
          <w:trHeight w:val="288"/>
        </w:trPr>
        <w:tc>
          <w:tcPr>
            <w:tcW w:w="2388" w:type="dxa"/>
            <w:shd w:val="clear" w:color="auto" w:fill="41B3DD" w:themeFill="accent2"/>
            <w:noWrap/>
            <w:hideMark/>
          </w:tcPr>
          <w:p w14:paraId="24ECAC06" w14:textId="77777777" w:rsidR="00F242C9" w:rsidRPr="00F242C9" w:rsidRDefault="00F242C9" w:rsidP="00F242C9">
            <w:pPr>
              <w:rPr>
                <w:rFonts w:ascii="Times New Roman" w:eastAsia="Times New Roman" w:hAnsi="Times New Roman" w:cs="Times New Roman"/>
                <w:sz w:val="24"/>
                <w:szCs w:val="24"/>
                <w:lang w:eastAsia="en-GB"/>
              </w:rPr>
            </w:pPr>
          </w:p>
        </w:tc>
        <w:tc>
          <w:tcPr>
            <w:tcW w:w="2448" w:type="dxa"/>
            <w:shd w:val="clear" w:color="auto" w:fill="41B3DD" w:themeFill="accent2"/>
            <w:noWrap/>
            <w:hideMark/>
          </w:tcPr>
          <w:p w14:paraId="26903B59" w14:textId="587F27EF" w:rsidR="00F242C9" w:rsidRPr="00F242C9" w:rsidRDefault="00C46013" w:rsidP="00F242C9">
            <w:pPr>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NW life sciences cluster</w:t>
            </w:r>
          </w:p>
        </w:tc>
        <w:tc>
          <w:tcPr>
            <w:tcW w:w="4373" w:type="dxa"/>
            <w:shd w:val="clear" w:color="auto" w:fill="41B3DD" w:themeFill="accent2"/>
            <w:noWrap/>
            <w:hideMark/>
          </w:tcPr>
          <w:p w14:paraId="06417EA8" w14:textId="77777777" w:rsidR="00F242C9" w:rsidRPr="00F242C9" w:rsidRDefault="00F242C9" w:rsidP="00F242C9">
            <w:pPr>
              <w:jc w:val="center"/>
              <w:rPr>
                <w:rFonts w:ascii="Calibri" w:eastAsia="Times New Roman" w:hAnsi="Calibri" w:cs="Calibri"/>
                <w:b/>
                <w:bCs/>
                <w:color w:val="000000"/>
                <w:lang w:eastAsia="en-GB"/>
              </w:rPr>
            </w:pPr>
            <w:r w:rsidRPr="00F242C9">
              <w:rPr>
                <w:rFonts w:ascii="Calibri" w:eastAsia="Times New Roman" w:hAnsi="Calibri" w:cs="Calibri"/>
                <w:b/>
                <w:bCs/>
                <w:color w:val="000000"/>
                <w:lang w:eastAsia="en-GB"/>
              </w:rPr>
              <w:t>Golden Triangle</w:t>
            </w:r>
          </w:p>
        </w:tc>
      </w:tr>
      <w:tr w:rsidR="00F242C9" w:rsidRPr="00F242C9" w14:paraId="778B3357" w14:textId="77777777" w:rsidTr="00F242C9">
        <w:trPr>
          <w:trHeight w:val="288"/>
        </w:trPr>
        <w:tc>
          <w:tcPr>
            <w:tcW w:w="2388" w:type="dxa"/>
            <w:shd w:val="clear" w:color="auto" w:fill="41B3DD" w:themeFill="accent2"/>
            <w:noWrap/>
            <w:hideMark/>
          </w:tcPr>
          <w:p w14:paraId="5C527DDF" w14:textId="77777777" w:rsidR="00F242C9" w:rsidRPr="00F242C9" w:rsidRDefault="00F242C9" w:rsidP="00F242C9">
            <w:pPr>
              <w:rPr>
                <w:rFonts w:ascii="Calibri" w:eastAsia="Times New Roman" w:hAnsi="Calibri" w:cs="Calibri"/>
                <w:color w:val="000000"/>
                <w:lang w:eastAsia="en-GB"/>
              </w:rPr>
            </w:pPr>
            <w:r w:rsidRPr="00F242C9">
              <w:rPr>
                <w:rFonts w:ascii="Calibri" w:eastAsia="Times New Roman" w:hAnsi="Calibri" w:cs="Calibri"/>
                <w:color w:val="000000"/>
                <w:lang w:eastAsia="en-GB"/>
              </w:rPr>
              <w:t>Pharms</w:t>
            </w:r>
          </w:p>
        </w:tc>
        <w:tc>
          <w:tcPr>
            <w:tcW w:w="2448" w:type="dxa"/>
            <w:noWrap/>
            <w:hideMark/>
          </w:tcPr>
          <w:p w14:paraId="63B3BF75" w14:textId="77777777" w:rsidR="00F242C9" w:rsidRPr="00F242C9" w:rsidRDefault="00F242C9" w:rsidP="00F242C9">
            <w:pPr>
              <w:jc w:val="center"/>
              <w:rPr>
                <w:rFonts w:ascii="Calibri" w:eastAsia="Times New Roman" w:hAnsi="Calibri" w:cs="Calibri"/>
                <w:color w:val="000000"/>
                <w:lang w:eastAsia="en-GB"/>
              </w:rPr>
            </w:pPr>
            <w:r w:rsidRPr="00F242C9">
              <w:rPr>
                <w:rFonts w:ascii="Calibri" w:eastAsia="Times New Roman" w:hAnsi="Calibri" w:cs="Calibri"/>
                <w:color w:val="000000"/>
                <w:lang w:eastAsia="en-GB"/>
              </w:rPr>
              <w:t>17</w:t>
            </w:r>
          </w:p>
        </w:tc>
        <w:tc>
          <w:tcPr>
            <w:tcW w:w="4373" w:type="dxa"/>
            <w:noWrap/>
            <w:hideMark/>
          </w:tcPr>
          <w:p w14:paraId="01C4D77B" w14:textId="77777777" w:rsidR="00F242C9" w:rsidRPr="00F242C9" w:rsidRDefault="00F242C9" w:rsidP="00F242C9">
            <w:pPr>
              <w:jc w:val="center"/>
              <w:rPr>
                <w:rFonts w:ascii="Calibri" w:eastAsia="Times New Roman" w:hAnsi="Calibri" w:cs="Calibri"/>
                <w:color w:val="000000"/>
                <w:lang w:eastAsia="en-GB"/>
              </w:rPr>
            </w:pPr>
            <w:r w:rsidRPr="00F242C9">
              <w:rPr>
                <w:rFonts w:ascii="Calibri" w:eastAsia="Times New Roman" w:hAnsi="Calibri" w:cs="Calibri"/>
                <w:color w:val="000000"/>
                <w:lang w:eastAsia="en-GB"/>
              </w:rPr>
              <w:t>57</w:t>
            </w:r>
          </w:p>
        </w:tc>
      </w:tr>
      <w:tr w:rsidR="00F242C9" w:rsidRPr="00F242C9" w14:paraId="2A5F8344" w14:textId="77777777" w:rsidTr="00F242C9">
        <w:trPr>
          <w:trHeight w:val="288"/>
        </w:trPr>
        <w:tc>
          <w:tcPr>
            <w:tcW w:w="2388" w:type="dxa"/>
            <w:shd w:val="clear" w:color="auto" w:fill="41B3DD" w:themeFill="accent2"/>
            <w:noWrap/>
            <w:hideMark/>
          </w:tcPr>
          <w:p w14:paraId="323D9083" w14:textId="77777777" w:rsidR="00F242C9" w:rsidRPr="00F242C9" w:rsidRDefault="00F242C9" w:rsidP="00F242C9">
            <w:pPr>
              <w:rPr>
                <w:rFonts w:ascii="Calibri" w:eastAsia="Times New Roman" w:hAnsi="Calibri" w:cs="Calibri"/>
                <w:color w:val="000000"/>
                <w:lang w:eastAsia="en-GB"/>
              </w:rPr>
            </w:pPr>
            <w:r w:rsidRPr="00F242C9">
              <w:rPr>
                <w:rFonts w:ascii="Calibri" w:eastAsia="Times New Roman" w:hAnsi="Calibri" w:cs="Calibri"/>
                <w:color w:val="000000"/>
                <w:lang w:eastAsia="en-GB"/>
              </w:rPr>
              <w:t>Biotech</w:t>
            </w:r>
          </w:p>
        </w:tc>
        <w:tc>
          <w:tcPr>
            <w:tcW w:w="2448" w:type="dxa"/>
            <w:noWrap/>
            <w:hideMark/>
          </w:tcPr>
          <w:p w14:paraId="7EDDBE63" w14:textId="77777777" w:rsidR="00F242C9" w:rsidRPr="00F242C9" w:rsidRDefault="00F242C9" w:rsidP="00F242C9">
            <w:pPr>
              <w:jc w:val="center"/>
              <w:rPr>
                <w:rFonts w:ascii="Calibri" w:eastAsia="Times New Roman" w:hAnsi="Calibri" w:cs="Calibri"/>
                <w:color w:val="000000"/>
                <w:lang w:eastAsia="en-GB"/>
              </w:rPr>
            </w:pPr>
            <w:r w:rsidRPr="00F242C9">
              <w:rPr>
                <w:rFonts w:ascii="Calibri" w:eastAsia="Times New Roman" w:hAnsi="Calibri" w:cs="Calibri"/>
                <w:color w:val="000000"/>
                <w:lang w:eastAsia="en-GB"/>
              </w:rPr>
              <w:t>5</w:t>
            </w:r>
          </w:p>
        </w:tc>
        <w:tc>
          <w:tcPr>
            <w:tcW w:w="4373" w:type="dxa"/>
            <w:noWrap/>
            <w:hideMark/>
          </w:tcPr>
          <w:p w14:paraId="1BDDE323" w14:textId="77777777" w:rsidR="00F242C9" w:rsidRPr="00F242C9" w:rsidRDefault="00F242C9" w:rsidP="00F242C9">
            <w:pPr>
              <w:jc w:val="center"/>
              <w:rPr>
                <w:rFonts w:ascii="Calibri" w:eastAsia="Times New Roman" w:hAnsi="Calibri" w:cs="Calibri"/>
                <w:color w:val="000000"/>
                <w:lang w:eastAsia="en-GB"/>
              </w:rPr>
            </w:pPr>
            <w:r w:rsidRPr="00F242C9">
              <w:rPr>
                <w:rFonts w:ascii="Calibri" w:eastAsia="Times New Roman" w:hAnsi="Calibri" w:cs="Calibri"/>
                <w:color w:val="000000"/>
                <w:lang w:eastAsia="en-GB"/>
              </w:rPr>
              <w:t>24</w:t>
            </w:r>
          </w:p>
        </w:tc>
      </w:tr>
      <w:tr w:rsidR="00F242C9" w:rsidRPr="00F242C9" w14:paraId="74D0AB1C" w14:textId="77777777" w:rsidTr="00F242C9">
        <w:trPr>
          <w:trHeight w:val="288"/>
        </w:trPr>
        <w:tc>
          <w:tcPr>
            <w:tcW w:w="2388" w:type="dxa"/>
            <w:shd w:val="clear" w:color="auto" w:fill="41B3DD" w:themeFill="accent2"/>
            <w:noWrap/>
            <w:hideMark/>
          </w:tcPr>
          <w:p w14:paraId="2D3BA178" w14:textId="77777777" w:rsidR="00F242C9" w:rsidRPr="00F242C9" w:rsidRDefault="00F242C9" w:rsidP="00F242C9">
            <w:pPr>
              <w:rPr>
                <w:rFonts w:ascii="Calibri" w:eastAsia="Times New Roman" w:hAnsi="Calibri" w:cs="Calibri"/>
                <w:color w:val="000000"/>
                <w:lang w:eastAsia="en-GB"/>
              </w:rPr>
            </w:pPr>
            <w:r w:rsidRPr="00F242C9">
              <w:rPr>
                <w:rFonts w:ascii="Calibri" w:eastAsia="Times New Roman" w:hAnsi="Calibri" w:cs="Calibri"/>
                <w:color w:val="000000"/>
                <w:lang w:eastAsia="en-GB"/>
              </w:rPr>
              <w:t>Medical Devices</w:t>
            </w:r>
          </w:p>
        </w:tc>
        <w:tc>
          <w:tcPr>
            <w:tcW w:w="2448" w:type="dxa"/>
            <w:noWrap/>
            <w:hideMark/>
          </w:tcPr>
          <w:p w14:paraId="63AE434C" w14:textId="77777777" w:rsidR="00F242C9" w:rsidRPr="00F242C9" w:rsidRDefault="00F242C9" w:rsidP="00F242C9">
            <w:pPr>
              <w:jc w:val="center"/>
              <w:rPr>
                <w:rFonts w:ascii="Calibri" w:eastAsia="Times New Roman" w:hAnsi="Calibri" w:cs="Calibri"/>
                <w:color w:val="000000"/>
                <w:lang w:eastAsia="en-GB"/>
              </w:rPr>
            </w:pPr>
            <w:r w:rsidRPr="00F242C9">
              <w:rPr>
                <w:rFonts w:ascii="Calibri" w:eastAsia="Times New Roman" w:hAnsi="Calibri" w:cs="Calibri"/>
                <w:color w:val="000000"/>
                <w:lang w:eastAsia="en-GB"/>
              </w:rPr>
              <w:t>4</w:t>
            </w:r>
          </w:p>
        </w:tc>
        <w:tc>
          <w:tcPr>
            <w:tcW w:w="4373" w:type="dxa"/>
            <w:noWrap/>
            <w:hideMark/>
          </w:tcPr>
          <w:p w14:paraId="2F58981F" w14:textId="77777777" w:rsidR="00F242C9" w:rsidRPr="00F242C9" w:rsidRDefault="00F242C9" w:rsidP="00F242C9">
            <w:pPr>
              <w:jc w:val="center"/>
              <w:rPr>
                <w:rFonts w:ascii="Calibri" w:eastAsia="Times New Roman" w:hAnsi="Calibri" w:cs="Calibri"/>
                <w:color w:val="000000"/>
                <w:lang w:eastAsia="en-GB"/>
              </w:rPr>
            </w:pPr>
            <w:r w:rsidRPr="00F242C9">
              <w:rPr>
                <w:rFonts w:ascii="Calibri" w:eastAsia="Times New Roman" w:hAnsi="Calibri" w:cs="Calibri"/>
                <w:color w:val="000000"/>
                <w:lang w:eastAsia="en-GB"/>
              </w:rPr>
              <w:t>13</w:t>
            </w:r>
          </w:p>
        </w:tc>
      </w:tr>
      <w:tr w:rsidR="00F242C9" w:rsidRPr="00F242C9" w14:paraId="10AB79AB" w14:textId="77777777" w:rsidTr="00F242C9">
        <w:trPr>
          <w:trHeight w:val="288"/>
        </w:trPr>
        <w:tc>
          <w:tcPr>
            <w:tcW w:w="2388" w:type="dxa"/>
            <w:shd w:val="clear" w:color="auto" w:fill="BEBEBE" w:themeFill="accent1"/>
            <w:noWrap/>
            <w:hideMark/>
          </w:tcPr>
          <w:p w14:paraId="044146D0" w14:textId="771C9C12" w:rsidR="00F242C9" w:rsidRPr="00F242C9" w:rsidRDefault="00F242C9" w:rsidP="00F242C9">
            <w:pPr>
              <w:rPr>
                <w:rFonts w:ascii="Calibri" w:eastAsia="Times New Roman" w:hAnsi="Calibri" w:cs="Calibri"/>
                <w:b/>
                <w:bCs/>
                <w:color w:val="000000"/>
                <w:lang w:eastAsia="en-GB"/>
              </w:rPr>
            </w:pPr>
            <w:r w:rsidRPr="00F242C9">
              <w:rPr>
                <w:rFonts w:ascii="Calibri" w:eastAsia="Times New Roman" w:hAnsi="Calibri" w:cs="Calibri"/>
                <w:b/>
                <w:bCs/>
                <w:color w:val="000000"/>
                <w:lang w:eastAsia="en-GB"/>
              </w:rPr>
              <w:t>Total</w:t>
            </w:r>
          </w:p>
        </w:tc>
        <w:tc>
          <w:tcPr>
            <w:tcW w:w="2448" w:type="dxa"/>
            <w:shd w:val="clear" w:color="auto" w:fill="BEBEBE" w:themeFill="accent1"/>
            <w:noWrap/>
            <w:hideMark/>
          </w:tcPr>
          <w:p w14:paraId="574653EE" w14:textId="77777777" w:rsidR="00F242C9" w:rsidRPr="00F242C9" w:rsidRDefault="00F242C9" w:rsidP="00F242C9">
            <w:pPr>
              <w:jc w:val="center"/>
              <w:rPr>
                <w:rFonts w:ascii="Calibri" w:eastAsia="Times New Roman" w:hAnsi="Calibri" w:cs="Calibri"/>
                <w:b/>
                <w:bCs/>
                <w:color w:val="000000"/>
                <w:lang w:eastAsia="en-GB"/>
              </w:rPr>
            </w:pPr>
            <w:r w:rsidRPr="00F242C9">
              <w:rPr>
                <w:rFonts w:ascii="Calibri" w:eastAsia="Times New Roman" w:hAnsi="Calibri" w:cs="Calibri"/>
                <w:b/>
                <w:bCs/>
                <w:color w:val="000000"/>
                <w:lang w:eastAsia="en-GB"/>
              </w:rPr>
              <w:t>26</w:t>
            </w:r>
          </w:p>
        </w:tc>
        <w:tc>
          <w:tcPr>
            <w:tcW w:w="4373" w:type="dxa"/>
            <w:shd w:val="clear" w:color="auto" w:fill="BEBEBE" w:themeFill="accent1"/>
            <w:noWrap/>
            <w:hideMark/>
          </w:tcPr>
          <w:p w14:paraId="400EBE68" w14:textId="77777777" w:rsidR="00F242C9" w:rsidRPr="00F242C9" w:rsidRDefault="00F242C9" w:rsidP="00F242C9">
            <w:pPr>
              <w:jc w:val="center"/>
              <w:rPr>
                <w:rFonts w:ascii="Calibri" w:eastAsia="Times New Roman" w:hAnsi="Calibri" w:cs="Calibri"/>
                <w:b/>
                <w:bCs/>
                <w:color w:val="000000"/>
                <w:lang w:eastAsia="en-GB"/>
              </w:rPr>
            </w:pPr>
            <w:r w:rsidRPr="00F242C9">
              <w:rPr>
                <w:rFonts w:ascii="Calibri" w:eastAsia="Times New Roman" w:hAnsi="Calibri" w:cs="Calibri"/>
                <w:b/>
                <w:bCs/>
                <w:color w:val="000000"/>
                <w:lang w:eastAsia="en-GB"/>
              </w:rPr>
              <w:t>94</w:t>
            </w:r>
          </w:p>
        </w:tc>
      </w:tr>
    </w:tbl>
    <w:p w14:paraId="2A6453C1" w14:textId="78DAAF3D" w:rsidR="00C21B05" w:rsidRPr="006628D5" w:rsidRDefault="00EA073F" w:rsidP="00AF6E75">
      <w:r w:rsidRPr="00C21B05">
        <w:t xml:space="preserve">The Golden Triangle has a significantly larger headcount in every sector when compared with the </w:t>
      </w:r>
      <w:r w:rsidR="00C46013">
        <w:t>NW life sciences cluster</w:t>
      </w:r>
      <w:r w:rsidRPr="00C21B05">
        <w:t xml:space="preserve">. This is driven by Greater </w:t>
      </w:r>
      <w:r w:rsidR="00C21B05" w:rsidRPr="00C21B05">
        <w:t xml:space="preserve">London. </w:t>
      </w:r>
      <w:r w:rsidR="00D376D2">
        <w:t xml:space="preserve">In terms of headcount, the </w:t>
      </w:r>
      <w:r w:rsidR="00C46013">
        <w:t>NW life sciences cluster</w:t>
      </w:r>
      <w:r w:rsidR="00D376D2">
        <w:t xml:space="preserve"> is almost a quarter of the size the Golden Triangle.</w:t>
      </w:r>
      <w:r w:rsidR="00EA2318">
        <w:t xml:space="preserve"> The headcount for the </w:t>
      </w:r>
      <w:r w:rsidR="00C46013">
        <w:t>NW life sciences cluster</w:t>
      </w:r>
      <w:r w:rsidR="00EA2318">
        <w:t xml:space="preserve"> in this figure is greater than the 7i </w:t>
      </w:r>
      <w:r w:rsidR="00812A6A">
        <w:t>figure of 15,581 (see Fig3).</w:t>
      </w:r>
      <w:r w:rsidR="006628D5">
        <w:t xml:space="preserve"> This headcount includes companies that 7i excluded, but</w:t>
      </w:r>
      <w:r w:rsidR="009E5102">
        <w:t xml:space="preserve"> this methodology</w:t>
      </w:r>
      <w:r w:rsidR="006628D5">
        <w:t xml:space="preserve"> provides a</w:t>
      </w:r>
      <w:r w:rsidR="009E5102">
        <w:t>n aligned comparison with the global cluster.</w:t>
      </w:r>
    </w:p>
    <w:p w14:paraId="31FC10A1" w14:textId="77777777" w:rsidR="00BD2AC1" w:rsidRDefault="00BD2AC1" w:rsidP="00AF6E75">
      <w:pPr>
        <w:rPr>
          <w:u w:val="single"/>
        </w:rPr>
      </w:pPr>
    </w:p>
    <w:p w14:paraId="2F8AB2EC" w14:textId="77777777" w:rsidR="0046275F" w:rsidRDefault="0046275F" w:rsidP="00AF6E75">
      <w:pPr>
        <w:rPr>
          <w:u w:val="single"/>
        </w:rPr>
      </w:pPr>
    </w:p>
    <w:p w14:paraId="29D04535" w14:textId="77777777" w:rsidR="0046275F" w:rsidRDefault="0046275F" w:rsidP="00AF6E75">
      <w:pPr>
        <w:rPr>
          <w:u w:val="single"/>
        </w:rPr>
      </w:pPr>
    </w:p>
    <w:p w14:paraId="17ADB39F" w14:textId="77777777" w:rsidR="0046275F" w:rsidRDefault="0046275F" w:rsidP="00AF6E75">
      <w:pPr>
        <w:rPr>
          <w:u w:val="single"/>
        </w:rPr>
      </w:pPr>
    </w:p>
    <w:p w14:paraId="1C764CF8" w14:textId="35FBCB29" w:rsidR="00AF6E75" w:rsidRPr="008874D7" w:rsidRDefault="00AF6E75" w:rsidP="00AF6E75">
      <w:pPr>
        <w:rPr>
          <w:u w:val="single"/>
        </w:rPr>
      </w:pPr>
      <w:r>
        <w:rPr>
          <w:u w:val="single"/>
        </w:rPr>
        <w:t xml:space="preserve">Table </w:t>
      </w:r>
      <w:r w:rsidR="008F1F68">
        <w:rPr>
          <w:u w:val="single"/>
        </w:rPr>
        <w:t>7</w:t>
      </w:r>
      <w:r w:rsidR="00F84B7E">
        <w:rPr>
          <w:u w:val="single"/>
        </w:rPr>
        <w:t>.</w:t>
      </w:r>
      <w:r>
        <w:rPr>
          <w:u w:val="single"/>
        </w:rPr>
        <w:t xml:space="preserve"> LinkedIn Headcount by Sector for Key USA </w:t>
      </w:r>
      <w:r w:rsidR="00344632">
        <w:rPr>
          <w:u w:val="single"/>
        </w:rPr>
        <w:t xml:space="preserve">Cluster </w:t>
      </w:r>
      <w:r>
        <w:rPr>
          <w:u w:val="single"/>
        </w:rPr>
        <w:t>States (000s)</w:t>
      </w:r>
    </w:p>
    <w:tbl>
      <w:tblPr>
        <w:tblStyle w:val="TableGrid"/>
        <w:tblW w:w="9235" w:type="dxa"/>
        <w:tblLook w:val="04A0" w:firstRow="1" w:lastRow="0" w:firstColumn="1" w:lastColumn="0" w:noHBand="0" w:noVBand="1"/>
      </w:tblPr>
      <w:tblGrid>
        <w:gridCol w:w="1413"/>
        <w:gridCol w:w="1706"/>
        <w:gridCol w:w="1067"/>
        <w:gridCol w:w="935"/>
        <w:gridCol w:w="1111"/>
        <w:gridCol w:w="1843"/>
        <w:gridCol w:w="1160"/>
      </w:tblGrid>
      <w:tr w:rsidR="00F767AE" w:rsidRPr="008C1282" w14:paraId="7AEACEFD" w14:textId="77777777" w:rsidTr="00F767AE">
        <w:trPr>
          <w:trHeight w:val="864"/>
        </w:trPr>
        <w:tc>
          <w:tcPr>
            <w:tcW w:w="1413" w:type="dxa"/>
            <w:shd w:val="clear" w:color="auto" w:fill="41B3DD" w:themeFill="accent2"/>
            <w:hideMark/>
          </w:tcPr>
          <w:p w14:paraId="5E1FA412" w14:textId="77777777" w:rsidR="008C1282" w:rsidRPr="008C1282" w:rsidRDefault="008C1282" w:rsidP="008C1282">
            <w:pPr>
              <w:rPr>
                <w:rFonts w:ascii="Times New Roman" w:eastAsia="Times New Roman" w:hAnsi="Times New Roman" w:cs="Times New Roman"/>
                <w:sz w:val="24"/>
                <w:szCs w:val="24"/>
                <w:lang w:eastAsia="en-GB"/>
              </w:rPr>
            </w:pPr>
          </w:p>
        </w:tc>
        <w:tc>
          <w:tcPr>
            <w:tcW w:w="1706" w:type="dxa"/>
            <w:shd w:val="clear" w:color="auto" w:fill="41B3DD" w:themeFill="accent2"/>
            <w:hideMark/>
          </w:tcPr>
          <w:p w14:paraId="7EE63A86"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Boston (Massachusetts)</w:t>
            </w:r>
          </w:p>
        </w:tc>
        <w:tc>
          <w:tcPr>
            <w:tcW w:w="1067" w:type="dxa"/>
            <w:shd w:val="clear" w:color="auto" w:fill="41B3DD" w:themeFill="accent2"/>
            <w:hideMark/>
          </w:tcPr>
          <w:p w14:paraId="61602DC6"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San Francisco</w:t>
            </w:r>
          </w:p>
        </w:tc>
        <w:tc>
          <w:tcPr>
            <w:tcW w:w="935" w:type="dxa"/>
            <w:shd w:val="clear" w:color="auto" w:fill="41B3DD" w:themeFill="accent2"/>
            <w:hideMark/>
          </w:tcPr>
          <w:p w14:paraId="41C8F1F3"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Los Angeles</w:t>
            </w:r>
          </w:p>
        </w:tc>
        <w:tc>
          <w:tcPr>
            <w:tcW w:w="1111" w:type="dxa"/>
            <w:shd w:val="clear" w:color="auto" w:fill="41B3DD" w:themeFill="accent2"/>
            <w:hideMark/>
          </w:tcPr>
          <w:p w14:paraId="54F6DC21"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New York / New Jersey</w:t>
            </w:r>
          </w:p>
        </w:tc>
        <w:tc>
          <w:tcPr>
            <w:tcW w:w="1843" w:type="dxa"/>
            <w:shd w:val="clear" w:color="auto" w:fill="41B3DD" w:themeFill="accent2"/>
            <w:hideMark/>
          </w:tcPr>
          <w:p w14:paraId="1D67CA90"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 xml:space="preserve">Philadelphia (Pennsylvania and Wilmington) </w:t>
            </w:r>
          </w:p>
        </w:tc>
        <w:tc>
          <w:tcPr>
            <w:tcW w:w="1160" w:type="dxa"/>
            <w:shd w:val="clear" w:color="auto" w:fill="41B3DD" w:themeFill="accent2"/>
            <w:hideMark/>
          </w:tcPr>
          <w:p w14:paraId="31D2B15B"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Chicago (Illinois)</w:t>
            </w:r>
          </w:p>
        </w:tc>
      </w:tr>
      <w:tr w:rsidR="00F767AE" w:rsidRPr="008C1282" w14:paraId="4FDD3881" w14:textId="77777777" w:rsidTr="00F767AE">
        <w:trPr>
          <w:trHeight w:val="288"/>
        </w:trPr>
        <w:tc>
          <w:tcPr>
            <w:tcW w:w="1413" w:type="dxa"/>
            <w:shd w:val="clear" w:color="auto" w:fill="41B3DD" w:themeFill="accent2"/>
            <w:noWrap/>
            <w:hideMark/>
          </w:tcPr>
          <w:p w14:paraId="1D13C56F" w14:textId="77777777" w:rsidR="008C1282" w:rsidRPr="008C1282" w:rsidRDefault="008C1282" w:rsidP="008C1282">
            <w:pPr>
              <w:rPr>
                <w:rFonts w:ascii="Calibri" w:eastAsia="Times New Roman" w:hAnsi="Calibri" w:cs="Calibri"/>
                <w:color w:val="000000"/>
                <w:lang w:eastAsia="en-GB"/>
              </w:rPr>
            </w:pPr>
            <w:r w:rsidRPr="008C1282">
              <w:rPr>
                <w:rFonts w:ascii="Calibri" w:eastAsia="Times New Roman" w:hAnsi="Calibri" w:cs="Calibri"/>
                <w:color w:val="000000"/>
                <w:lang w:eastAsia="en-GB"/>
              </w:rPr>
              <w:t>Pharms</w:t>
            </w:r>
          </w:p>
        </w:tc>
        <w:tc>
          <w:tcPr>
            <w:tcW w:w="1706" w:type="dxa"/>
            <w:noWrap/>
            <w:hideMark/>
          </w:tcPr>
          <w:p w14:paraId="1A8A012D"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51</w:t>
            </w:r>
          </w:p>
        </w:tc>
        <w:tc>
          <w:tcPr>
            <w:tcW w:w="1067" w:type="dxa"/>
            <w:noWrap/>
            <w:hideMark/>
          </w:tcPr>
          <w:p w14:paraId="3B5BEA9F"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32</w:t>
            </w:r>
          </w:p>
        </w:tc>
        <w:tc>
          <w:tcPr>
            <w:tcW w:w="935" w:type="dxa"/>
            <w:noWrap/>
            <w:hideMark/>
          </w:tcPr>
          <w:p w14:paraId="5044B658"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42</w:t>
            </w:r>
          </w:p>
        </w:tc>
        <w:tc>
          <w:tcPr>
            <w:tcW w:w="1111" w:type="dxa"/>
            <w:noWrap/>
            <w:hideMark/>
          </w:tcPr>
          <w:p w14:paraId="77142CFA"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160</w:t>
            </w:r>
          </w:p>
        </w:tc>
        <w:tc>
          <w:tcPr>
            <w:tcW w:w="1843" w:type="dxa"/>
            <w:noWrap/>
            <w:hideMark/>
          </w:tcPr>
          <w:p w14:paraId="5C0E58F2"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92</w:t>
            </w:r>
          </w:p>
        </w:tc>
        <w:tc>
          <w:tcPr>
            <w:tcW w:w="1160" w:type="dxa"/>
            <w:noWrap/>
            <w:hideMark/>
          </w:tcPr>
          <w:p w14:paraId="2D772BEF"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48</w:t>
            </w:r>
          </w:p>
        </w:tc>
      </w:tr>
      <w:tr w:rsidR="00F767AE" w:rsidRPr="008C1282" w14:paraId="03CEF513" w14:textId="77777777" w:rsidTr="00F767AE">
        <w:trPr>
          <w:trHeight w:val="288"/>
        </w:trPr>
        <w:tc>
          <w:tcPr>
            <w:tcW w:w="1413" w:type="dxa"/>
            <w:shd w:val="clear" w:color="auto" w:fill="41B3DD" w:themeFill="accent2"/>
            <w:noWrap/>
            <w:hideMark/>
          </w:tcPr>
          <w:p w14:paraId="74CD8E0B" w14:textId="77777777" w:rsidR="008C1282" w:rsidRPr="008C1282" w:rsidRDefault="008C1282" w:rsidP="008C1282">
            <w:pPr>
              <w:rPr>
                <w:rFonts w:ascii="Calibri" w:eastAsia="Times New Roman" w:hAnsi="Calibri" w:cs="Calibri"/>
                <w:color w:val="000000"/>
                <w:lang w:eastAsia="en-GB"/>
              </w:rPr>
            </w:pPr>
            <w:r w:rsidRPr="008C1282">
              <w:rPr>
                <w:rFonts w:ascii="Calibri" w:eastAsia="Times New Roman" w:hAnsi="Calibri" w:cs="Calibri"/>
                <w:color w:val="000000"/>
                <w:lang w:eastAsia="en-GB"/>
              </w:rPr>
              <w:t>Biotech</w:t>
            </w:r>
          </w:p>
        </w:tc>
        <w:tc>
          <w:tcPr>
            <w:tcW w:w="1706" w:type="dxa"/>
            <w:noWrap/>
            <w:hideMark/>
          </w:tcPr>
          <w:p w14:paraId="0CCF2C64"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74</w:t>
            </w:r>
          </w:p>
        </w:tc>
        <w:tc>
          <w:tcPr>
            <w:tcW w:w="1067" w:type="dxa"/>
            <w:noWrap/>
            <w:hideMark/>
          </w:tcPr>
          <w:p w14:paraId="02E6BD7E"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84</w:t>
            </w:r>
          </w:p>
        </w:tc>
        <w:tc>
          <w:tcPr>
            <w:tcW w:w="935" w:type="dxa"/>
            <w:noWrap/>
            <w:hideMark/>
          </w:tcPr>
          <w:p w14:paraId="690030FC"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40</w:t>
            </w:r>
          </w:p>
        </w:tc>
        <w:tc>
          <w:tcPr>
            <w:tcW w:w="1111" w:type="dxa"/>
            <w:noWrap/>
            <w:hideMark/>
          </w:tcPr>
          <w:p w14:paraId="476425D1"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49</w:t>
            </w:r>
          </w:p>
        </w:tc>
        <w:tc>
          <w:tcPr>
            <w:tcW w:w="1843" w:type="dxa"/>
            <w:noWrap/>
            <w:hideMark/>
          </w:tcPr>
          <w:p w14:paraId="680B8D7A"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23</w:t>
            </w:r>
          </w:p>
        </w:tc>
        <w:tc>
          <w:tcPr>
            <w:tcW w:w="1160" w:type="dxa"/>
            <w:noWrap/>
            <w:hideMark/>
          </w:tcPr>
          <w:p w14:paraId="1E3F7743"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16</w:t>
            </w:r>
          </w:p>
        </w:tc>
      </w:tr>
      <w:tr w:rsidR="00F767AE" w:rsidRPr="008C1282" w14:paraId="02AC95ED" w14:textId="77777777" w:rsidTr="00F767AE">
        <w:trPr>
          <w:trHeight w:val="288"/>
        </w:trPr>
        <w:tc>
          <w:tcPr>
            <w:tcW w:w="1413" w:type="dxa"/>
            <w:shd w:val="clear" w:color="auto" w:fill="41B3DD" w:themeFill="accent2"/>
            <w:noWrap/>
            <w:hideMark/>
          </w:tcPr>
          <w:p w14:paraId="359C8211" w14:textId="77777777" w:rsidR="008C1282" w:rsidRPr="008C1282" w:rsidRDefault="008C1282" w:rsidP="008C1282">
            <w:pPr>
              <w:rPr>
                <w:rFonts w:ascii="Calibri" w:eastAsia="Times New Roman" w:hAnsi="Calibri" w:cs="Calibri"/>
                <w:color w:val="000000"/>
                <w:lang w:eastAsia="en-GB"/>
              </w:rPr>
            </w:pPr>
            <w:r w:rsidRPr="008C1282">
              <w:rPr>
                <w:rFonts w:ascii="Calibri" w:eastAsia="Times New Roman" w:hAnsi="Calibri" w:cs="Calibri"/>
                <w:color w:val="000000"/>
                <w:lang w:eastAsia="en-GB"/>
              </w:rPr>
              <w:t>Medical Devices</w:t>
            </w:r>
          </w:p>
        </w:tc>
        <w:tc>
          <w:tcPr>
            <w:tcW w:w="1706" w:type="dxa"/>
            <w:noWrap/>
            <w:hideMark/>
          </w:tcPr>
          <w:p w14:paraId="50368770"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43</w:t>
            </w:r>
          </w:p>
        </w:tc>
        <w:tc>
          <w:tcPr>
            <w:tcW w:w="1067" w:type="dxa"/>
            <w:noWrap/>
            <w:hideMark/>
          </w:tcPr>
          <w:p w14:paraId="56F6B58B"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42</w:t>
            </w:r>
          </w:p>
        </w:tc>
        <w:tc>
          <w:tcPr>
            <w:tcW w:w="935" w:type="dxa"/>
            <w:noWrap/>
            <w:hideMark/>
          </w:tcPr>
          <w:p w14:paraId="519F77E0"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52</w:t>
            </w:r>
          </w:p>
        </w:tc>
        <w:tc>
          <w:tcPr>
            <w:tcW w:w="1111" w:type="dxa"/>
            <w:noWrap/>
            <w:hideMark/>
          </w:tcPr>
          <w:p w14:paraId="6DC6B92B"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53</w:t>
            </w:r>
          </w:p>
        </w:tc>
        <w:tc>
          <w:tcPr>
            <w:tcW w:w="1843" w:type="dxa"/>
            <w:noWrap/>
            <w:hideMark/>
          </w:tcPr>
          <w:p w14:paraId="7BBA9CEE"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32</w:t>
            </w:r>
          </w:p>
        </w:tc>
        <w:tc>
          <w:tcPr>
            <w:tcW w:w="1160" w:type="dxa"/>
            <w:noWrap/>
            <w:hideMark/>
          </w:tcPr>
          <w:p w14:paraId="41234F78" w14:textId="77777777" w:rsidR="008C1282" w:rsidRPr="008C1282" w:rsidRDefault="008C1282" w:rsidP="008C1282">
            <w:pPr>
              <w:jc w:val="center"/>
              <w:rPr>
                <w:rFonts w:ascii="Calibri" w:eastAsia="Times New Roman" w:hAnsi="Calibri" w:cs="Calibri"/>
                <w:color w:val="000000"/>
                <w:lang w:eastAsia="en-GB"/>
              </w:rPr>
            </w:pPr>
            <w:r w:rsidRPr="008C1282">
              <w:rPr>
                <w:rFonts w:ascii="Calibri" w:eastAsia="Times New Roman" w:hAnsi="Calibri" w:cs="Calibri"/>
                <w:color w:val="000000"/>
                <w:lang w:eastAsia="en-GB"/>
              </w:rPr>
              <w:t>28</w:t>
            </w:r>
          </w:p>
        </w:tc>
      </w:tr>
      <w:tr w:rsidR="00F767AE" w:rsidRPr="008C1282" w14:paraId="03350A33" w14:textId="77777777" w:rsidTr="00F767AE">
        <w:trPr>
          <w:trHeight w:val="288"/>
        </w:trPr>
        <w:tc>
          <w:tcPr>
            <w:tcW w:w="1413" w:type="dxa"/>
            <w:shd w:val="clear" w:color="auto" w:fill="BEBEBE" w:themeFill="accent1"/>
            <w:noWrap/>
            <w:hideMark/>
          </w:tcPr>
          <w:p w14:paraId="320044B8" w14:textId="1F9C5574" w:rsidR="008C1282" w:rsidRPr="008C1282" w:rsidRDefault="008C1282" w:rsidP="008C1282">
            <w:pP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Total</w:t>
            </w:r>
          </w:p>
        </w:tc>
        <w:tc>
          <w:tcPr>
            <w:tcW w:w="1706" w:type="dxa"/>
            <w:shd w:val="clear" w:color="auto" w:fill="BEBEBE" w:themeFill="accent1"/>
            <w:noWrap/>
            <w:hideMark/>
          </w:tcPr>
          <w:p w14:paraId="4F591359"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168</w:t>
            </w:r>
          </w:p>
        </w:tc>
        <w:tc>
          <w:tcPr>
            <w:tcW w:w="1067" w:type="dxa"/>
            <w:shd w:val="clear" w:color="auto" w:fill="BEBEBE" w:themeFill="accent1"/>
            <w:noWrap/>
            <w:hideMark/>
          </w:tcPr>
          <w:p w14:paraId="27481945"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158</w:t>
            </w:r>
          </w:p>
        </w:tc>
        <w:tc>
          <w:tcPr>
            <w:tcW w:w="935" w:type="dxa"/>
            <w:shd w:val="clear" w:color="auto" w:fill="BEBEBE" w:themeFill="accent1"/>
            <w:noWrap/>
            <w:hideMark/>
          </w:tcPr>
          <w:p w14:paraId="13FE410A"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134</w:t>
            </w:r>
          </w:p>
        </w:tc>
        <w:tc>
          <w:tcPr>
            <w:tcW w:w="1111" w:type="dxa"/>
            <w:shd w:val="clear" w:color="auto" w:fill="BEBEBE" w:themeFill="accent1"/>
            <w:noWrap/>
            <w:hideMark/>
          </w:tcPr>
          <w:p w14:paraId="1C11CF5D"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262</w:t>
            </w:r>
          </w:p>
        </w:tc>
        <w:tc>
          <w:tcPr>
            <w:tcW w:w="1843" w:type="dxa"/>
            <w:shd w:val="clear" w:color="auto" w:fill="BEBEBE" w:themeFill="accent1"/>
            <w:noWrap/>
            <w:hideMark/>
          </w:tcPr>
          <w:p w14:paraId="724CD522"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147</w:t>
            </w:r>
          </w:p>
        </w:tc>
        <w:tc>
          <w:tcPr>
            <w:tcW w:w="1160" w:type="dxa"/>
            <w:shd w:val="clear" w:color="auto" w:fill="BEBEBE" w:themeFill="accent1"/>
            <w:noWrap/>
            <w:hideMark/>
          </w:tcPr>
          <w:p w14:paraId="08997BF5" w14:textId="77777777" w:rsidR="008C1282" w:rsidRPr="008C1282" w:rsidRDefault="008C1282" w:rsidP="008C1282">
            <w:pPr>
              <w:jc w:val="center"/>
              <w:rPr>
                <w:rFonts w:ascii="Calibri" w:eastAsia="Times New Roman" w:hAnsi="Calibri" w:cs="Calibri"/>
                <w:b/>
                <w:bCs/>
                <w:color w:val="000000"/>
                <w:lang w:eastAsia="en-GB"/>
              </w:rPr>
            </w:pPr>
            <w:r w:rsidRPr="008C1282">
              <w:rPr>
                <w:rFonts w:ascii="Calibri" w:eastAsia="Times New Roman" w:hAnsi="Calibri" w:cs="Calibri"/>
                <w:b/>
                <w:bCs/>
                <w:color w:val="000000"/>
                <w:lang w:eastAsia="en-GB"/>
              </w:rPr>
              <w:t>92</w:t>
            </w:r>
          </w:p>
        </w:tc>
      </w:tr>
    </w:tbl>
    <w:p w14:paraId="0A213B4E" w14:textId="3F4B1E72" w:rsidR="004000CC" w:rsidRDefault="008B432A" w:rsidP="00B428CE">
      <w:r w:rsidRPr="00CE4A85">
        <w:t xml:space="preserve">When looking at major life science clusters in the USA, </w:t>
      </w:r>
      <w:r w:rsidR="00CE4A85" w:rsidRPr="00CE4A85">
        <w:t xml:space="preserve">the largest cluster by far is the New York / New Jersey cluster. It leads the way in all sectors apart from the biotech cluster, which is </w:t>
      </w:r>
      <w:r w:rsidR="00280949" w:rsidRPr="00CE4A85">
        <w:t>led</w:t>
      </w:r>
      <w:r w:rsidR="00CE4A85" w:rsidRPr="00CE4A85">
        <w:t xml:space="preserve"> by San Francisco. </w:t>
      </w:r>
    </w:p>
    <w:p w14:paraId="37B97417" w14:textId="77777777" w:rsidR="00BD2AC1" w:rsidRPr="00CE4A85" w:rsidRDefault="00BD2AC1" w:rsidP="00B428CE"/>
    <w:p w14:paraId="2876F974" w14:textId="10042FF8" w:rsidR="0025063A" w:rsidRPr="008874D7" w:rsidRDefault="0025063A" w:rsidP="0025063A">
      <w:pPr>
        <w:rPr>
          <w:u w:val="single"/>
        </w:rPr>
      </w:pPr>
      <w:r>
        <w:rPr>
          <w:u w:val="single"/>
        </w:rPr>
        <w:t xml:space="preserve">Table </w:t>
      </w:r>
      <w:r w:rsidR="008F1F68">
        <w:rPr>
          <w:u w:val="single"/>
        </w:rPr>
        <w:t>8</w:t>
      </w:r>
      <w:r w:rsidR="00F84B7E">
        <w:rPr>
          <w:u w:val="single"/>
        </w:rPr>
        <w:t>.</w:t>
      </w:r>
      <w:r>
        <w:rPr>
          <w:u w:val="single"/>
        </w:rPr>
        <w:t xml:space="preserve"> LinkedIn Headcount by Sector for</w:t>
      </w:r>
      <w:r w:rsidR="00344632">
        <w:rPr>
          <w:u w:val="single"/>
        </w:rPr>
        <w:t xml:space="preserve"> Europe (7)</w:t>
      </w:r>
      <w:r w:rsidR="005F2568">
        <w:rPr>
          <w:u w:val="single"/>
        </w:rPr>
        <w:t>, USA, Japan and China</w:t>
      </w:r>
      <w:r>
        <w:rPr>
          <w:u w:val="single"/>
        </w:rPr>
        <w:t xml:space="preserve"> (000s)</w:t>
      </w:r>
    </w:p>
    <w:tbl>
      <w:tblPr>
        <w:tblStyle w:val="TableGrid"/>
        <w:tblW w:w="9067" w:type="dxa"/>
        <w:tblLook w:val="04A0" w:firstRow="1" w:lastRow="0" w:firstColumn="1" w:lastColumn="0" w:noHBand="0" w:noVBand="1"/>
      </w:tblPr>
      <w:tblGrid>
        <w:gridCol w:w="1413"/>
        <w:gridCol w:w="1706"/>
        <w:gridCol w:w="1838"/>
        <w:gridCol w:w="1984"/>
        <w:gridCol w:w="2126"/>
      </w:tblGrid>
      <w:tr w:rsidR="00344632" w:rsidRPr="00344632" w14:paraId="673EBE17" w14:textId="77777777" w:rsidTr="00344632">
        <w:trPr>
          <w:trHeight w:val="288"/>
        </w:trPr>
        <w:tc>
          <w:tcPr>
            <w:tcW w:w="1413" w:type="dxa"/>
            <w:shd w:val="clear" w:color="auto" w:fill="41B3DD" w:themeFill="accent2"/>
            <w:noWrap/>
            <w:hideMark/>
          </w:tcPr>
          <w:p w14:paraId="056898AA" w14:textId="77777777" w:rsidR="00344632" w:rsidRPr="00344632" w:rsidRDefault="00344632" w:rsidP="00344632">
            <w:pPr>
              <w:rPr>
                <w:rFonts w:ascii="Times New Roman" w:eastAsia="Times New Roman" w:hAnsi="Times New Roman" w:cs="Times New Roman"/>
                <w:sz w:val="24"/>
                <w:szCs w:val="24"/>
                <w:lang w:eastAsia="en-GB"/>
              </w:rPr>
            </w:pPr>
          </w:p>
        </w:tc>
        <w:tc>
          <w:tcPr>
            <w:tcW w:w="1706" w:type="dxa"/>
            <w:shd w:val="clear" w:color="auto" w:fill="41B3DD" w:themeFill="accent2"/>
            <w:noWrap/>
            <w:hideMark/>
          </w:tcPr>
          <w:p w14:paraId="18B56756" w14:textId="77777777" w:rsidR="00344632" w:rsidRPr="00344632" w:rsidRDefault="00344632" w:rsidP="00344632">
            <w:pPr>
              <w:jc w:val="center"/>
              <w:rPr>
                <w:rFonts w:ascii="Calibri" w:eastAsia="Times New Roman" w:hAnsi="Calibri" w:cs="Calibri"/>
                <w:b/>
                <w:bCs/>
                <w:color w:val="000000"/>
                <w:lang w:eastAsia="en-GB"/>
              </w:rPr>
            </w:pPr>
            <w:r w:rsidRPr="00344632">
              <w:rPr>
                <w:rFonts w:ascii="Calibri" w:eastAsia="Times New Roman" w:hAnsi="Calibri" w:cs="Calibri"/>
                <w:b/>
                <w:bCs/>
                <w:color w:val="000000"/>
                <w:lang w:eastAsia="en-GB"/>
              </w:rPr>
              <w:t>USA</w:t>
            </w:r>
          </w:p>
        </w:tc>
        <w:tc>
          <w:tcPr>
            <w:tcW w:w="1838" w:type="dxa"/>
            <w:shd w:val="clear" w:color="auto" w:fill="41B3DD" w:themeFill="accent2"/>
            <w:noWrap/>
            <w:hideMark/>
          </w:tcPr>
          <w:p w14:paraId="0249FCDA" w14:textId="77777777" w:rsidR="00344632" w:rsidRPr="00344632" w:rsidRDefault="00344632" w:rsidP="00344632">
            <w:pPr>
              <w:jc w:val="center"/>
              <w:rPr>
                <w:rFonts w:ascii="Calibri" w:eastAsia="Times New Roman" w:hAnsi="Calibri" w:cs="Calibri"/>
                <w:b/>
                <w:bCs/>
                <w:color w:val="000000"/>
                <w:lang w:eastAsia="en-GB"/>
              </w:rPr>
            </w:pPr>
            <w:r w:rsidRPr="00344632">
              <w:rPr>
                <w:rFonts w:ascii="Calibri" w:eastAsia="Times New Roman" w:hAnsi="Calibri" w:cs="Calibri"/>
                <w:b/>
                <w:bCs/>
                <w:color w:val="000000"/>
                <w:lang w:eastAsia="en-GB"/>
              </w:rPr>
              <w:t>Europe (7)</w:t>
            </w:r>
          </w:p>
        </w:tc>
        <w:tc>
          <w:tcPr>
            <w:tcW w:w="1984" w:type="dxa"/>
            <w:shd w:val="clear" w:color="auto" w:fill="41B3DD" w:themeFill="accent2"/>
            <w:noWrap/>
            <w:hideMark/>
          </w:tcPr>
          <w:p w14:paraId="6B75E9EB" w14:textId="77777777" w:rsidR="00344632" w:rsidRPr="00344632" w:rsidRDefault="00344632" w:rsidP="00344632">
            <w:pPr>
              <w:jc w:val="center"/>
              <w:rPr>
                <w:rFonts w:ascii="Calibri" w:eastAsia="Times New Roman" w:hAnsi="Calibri" w:cs="Calibri"/>
                <w:b/>
                <w:bCs/>
                <w:color w:val="000000"/>
                <w:lang w:eastAsia="en-GB"/>
              </w:rPr>
            </w:pPr>
            <w:r w:rsidRPr="00344632">
              <w:rPr>
                <w:rFonts w:ascii="Calibri" w:eastAsia="Times New Roman" w:hAnsi="Calibri" w:cs="Calibri"/>
                <w:b/>
                <w:bCs/>
                <w:color w:val="000000"/>
                <w:lang w:eastAsia="en-GB"/>
              </w:rPr>
              <w:t>Japan</w:t>
            </w:r>
          </w:p>
        </w:tc>
        <w:tc>
          <w:tcPr>
            <w:tcW w:w="2126" w:type="dxa"/>
            <w:shd w:val="clear" w:color="auto" w:fill="41B3DD" w:themeFill="accent2"/>
            <w:noWrap/>
            <w:hideMark/>
          </w:tcPr>
          <w:p w14:paraId="259BDB74" w14:textId="77777777" w:rsidR="00344632" w:rsidRPr="00344632" w:rsidRDefault="00344632" w:rsidP="00344632">
            <w:pPr>
              <w:jc w:val="center"/>
              <w:rPr>
                <w:rFonts w:ascii="Calibri" w:eastAsia="Times New Roman" w:hAnsi="Calibri" w:cs="Calibri"/>
                <w:b/>
                <w:bCs/>
                <w:color w:val="000000"/>
                <w:lang w:eastAsia="en-GB"/>
              </w:rPr>
            </w:pPr>
            <w:r w:rsidRPr="00344632">
              <w:rPr>
                <w:rFonts w:ascii="Calibri" w:eastAsia="Times New Roman" w:hAnsi="Calibri" w:cs="Calibri"/>
                <w:b/>
                <w:bCs/>
                <w:color w:val="000000"/>
                <w:lang w:eastAsia="en-GB"/>
              </w:rPr>
              <w:t>China</w:t>
            </w:r>
          </w:p>
        </w:tc>
      </w:tr>
      <w:tr w:rsidR="00344632" w:rsidRPr="00344632" w14:paraId="131578B2" w14:textId="77777777" w:rsidTr="00344632">
        <w:trPr>
          <w:trHeight w:val="288"/>
        </w:trPr>
        <w:tc>
          <w:tcPr>
            <w:tcW w:w="1413" w:type="dxa"/>
            <w:shd w:val="clear" w:color="auto" w:fill="41B3DD" w:themeFill="accent2"/>
            <w:noWrap/>
            <w:hideMark/>
          </w:tcPr>
          <w:p w14:paraId="6D0F6719" w14:textId="77777777" w:rsidR="00344632" w:rsidRPr="00344632" w:rsidRDefault="00344632" w:rsidP="00344632">
            <w:pPr>
              <w:rPr>
                <w:rFonts w:ascii="Calibri" w:eastAsia="Times New Roman" w:hAnsi="Calibri" w:cs="Calibri"/>
                <w:color w:val="000000"/>
                <w:lang w:eastAsia="en-GB"/>
              </w:rPr>
            </w:pPr>
            <w:r w:rsidRPr="00344632">
              <w:rPr>
                <w:rFonts w:ascii="Calibri" w:eastAsia="Times New Roman" w:hAnsi="Calibri" w:cs="Calibri"/>
                <w:color w:val="000000"/>
                <w:lang w:eastAsia="en-GB"/>
              </w:rPr>
              <w:t>Pharms</w:t>
            </w:r>
          </w:p>
        </w:tc>
        <w:tc>
          <w:tcPr>
            <w:tcW w:w="1706" w:type="dxa"/>
            <w:noWrap/>
            <w:hideMark/>
          </w:tcPr>
          <w:p w14:paraId="02F315C2"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980</w:t>
            </w:r>
          </w:p>
        </w:tc>
        <w:tc>
          <w:tcPr>
            <w:tcW w:w="1838" w:type="dxa"/>
            <w:noWrap/>
            <w:hideMark/>
          </w:tcPr>
          <w:p w14:paraId="429667B4"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713</w:t>
            </w:r>
          </w:p>
        </w:tc>
        <w:tc>
          <w:tcPr>
            <w:tcW w:w="1984" w:type="dxa"/>
            <w:noWrap/>
            <w:hideMark/>
          </w:tcPr>
          <w:p w14:paraId="1F152F06"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26</w:t>
            </w:r>
          </w:p>
        </w:tc>
        <w:tc>
          <w:tcPr>
            <w:tcW w:w="2126" w:type="dxa"/>
            <w:noWrap/>
            <w:hideMark/>
          </w:tcPr>
          <w:p w14:paraId="0AB9C05D"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5,000</w:t>
            </w:r>
          </w:p>
        </w:tc>
      </w:tr>
      <w:tr w:rsidR="00344632" w:rsidRPr="00344632" w14:paraId="608DD5F6" w14:textId="77777777" w:rsidTr="00344632">
        <w:trPr>
          <w:trHeight w:val="288"/>
        </w:trPr>
        <w:tc>
          <w:tcPr>
            <w:tcW w:w="1413" w:type="dxa"/>
            <w:shd w:val="clear" w:color="auto" w:fill="41B3DD" w:themeFill="accent2"/>
            <w:noWrap/>
            <w:hideMark/>
          </w:tcPr>
          <w:p w14:paraId="39C3EE06" w14:textId="77777777" w:rsidR="00344632" w:rsidRPr="00344632" w:rsidRDefault="00344632" w:rsidP="00344632">
            <w:pPr>
              <w:rPr>
                <w:rFonts w:ascii="Calibri" w:eastAsia="Times New Roman" w:hAnsi="Calibri" w:cs="Calibri"/>
                <w:color w:val="000000"/>
                <w:lang w:eastAsia="en-GB"/>
              </w:rPr>
            </w:pPr>
            <w:r w:rsidRPr="00344632">
              <w:rPr>
                <w:rFonts w:ascii="Calibri" w:eastAsia="Times New Roman" w:hAnsi="Calibri" w:cs="Calibri"/>
                <w:color w:val="000000"/>
                <w:lang w:eastAsia="en-GB"/>
              </w:rPr>
              <w:t>Biotech</w:t>
            </w:r>
          </w:p>
        </w:tc>
        <w:tc>
          <w:tcPr>
            <w:tcW w:w="1706" w:type="dxa"/>
            <w:noWrap/>
            <w:hideMark/>
          </w:tcPr>
          <w:p w14:paraId="2C8F4036"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620</w:t>
            </w:r>
          </w:p>
        </w:tc>
        <w:tc>
          <w:tcPr>
            <w:tcW w:w="1838" w:type="dxa"/>
            <w:noWrap/>
            <w:hideMark/>
          </w:tcPr>
          <w:p w14:paraId="0E9F1DE7"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289</w:t>
            </w:r>
          </w:p>
        </w:tc>
        <w:tc>
          <w:tcPr>
            <w:tcW w:w="1984" w:type="dxa"/>
            <w:noWrap/>
            <w:hideMark/>
          </w:tcPr>
          <w:p w14:paraId="094AE8EF"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8</w:t>
            </w:r>
          </w:p>
        </w:tc>
        <w:tc>
          <w:tcPr>
            <w:tcW w:w="2126" w:type="dxa"/>
            <w:noWrap/>
            <w:hideMark/>
          </w:tcPr>
          <w:p w14:paraId="19D6CD47"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2,000</w:t>
            </w:r>
          </w:p>
        </w:tc>
      </w:tr>
      <w:tr w:rsidR="00344632" w:rsidRPr="00344632" w14:paraId="0CE67ABA" w14:textId="77777777" w:rsidTr="00344632">
        <w:trPr>
          <w:trHeight w:val="288"/>
        </w:trPr>
        <w:tc>
          <w:tcPr>
            <w:tcW w:w="1413" w:type="dxa"/>
            <w:shd w:val="clear" w:color="auto" w:fill="41B3DD" w:themeFill="accent2"/>
            <w:noWrap/>
            <w:hideMark/>
          </w:tcPr>
          <w:p w14:paraId="3C562EE9" w14:textId="77777777" w:rsidR="00344632" w:rsidRPr="00344632" w:rsidRDefault="00344632" w:rsidP="00344632">
            <w:pPr>
              <w:rPr>
                <w:rFonts w:ascii="Calibri" w:eastAsia="Times New Roman" w:hAnsi="Calibri" w:cs="Calibri"/>
                <w:color w:val="000000"/>
                <w:lang w:eastAsia="en-GB"/>
              </w:rPr>
            </w:pPr>
            <w:r w:rsidRPr="00344632">
              <w:rPr>
                <w:rFonts w:ascii="Calibri" w:eastAsia="Times New Roman" w:hAnsi="Calibri" w:cs="Calibri"/>
                <w:color w:val="000000"/>
                <w:lang w:eastAsia="en-GB"/>
              </w:rPr>
              <w:t>Medical Devices</w:t>
            </w:r>
          </w:p>
        </w:tc>
        <w:tc>
          <w:tcPr>
            <w:tcW w:w="1706" w:type="dxa"/>
            <w:noWrap/>
            <w:hideMark/>
          </w:tcPr>
          <w:p w14:paraId="515273BD"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690</w:t>
            </w:r>
          </w:p>
        </w:tc>
        <w:tc>
          <w:tcPr>
            <w:tcW w:w="1838" w:type="dxa"/>
            <w:noWrap/>
            <w:hideMark/>
          </w:tcPr>
          <w:p w14:paraId="632F045B"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343</w:t>
            </w:r>
          </w:p>
        </w:tc>
        <w:tc>
          <w:tcPr>
            <w:tcW w:w="1984" w:type="dxa"/>
            <w:noWrap/>
            <w:hideMark/>
          </w:tcPr>
          <w:p w14:paraId="1DC70A13"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17</w:t>
            </w:r>
          </w:p>
        </w:tc>
        <w:tc>
          <w:tcPr>
            <w:tcW w:w="2126" w:type="dxa"/>
            <w:noWrap/>
            <w:hideMark/>
          </w:tcPr>
          <w:p w14:paraId="77DA4DC5" w14:textId="77777777" w:rsidR="00344632" w:rsidRPr="00344632" w:rsidRDefault="00344632" w:rsidP="00344632">
            <w:pPr>
              <w:jc w:val="center"/>
              <w:rPr>
                <w:rFonts w:ascii="Calibri" w:eastAsia="Times New Roman" w:hAnsi="Calibri" w:cs="Calibri"/>
                <w:color w:val="000000"/>
                <w:lang w:eastAsia="en-GB"/>
              </w:rPr>
            </w:pPr>
            <w:r w:rsidRPr="00344632">
              <w:rPr>
                <w:rFonts w:ascii="Calibri" w:eastAsia="Times New Roman" w:hAnsi="Calibri" w:cs="Calibri"/>
                <w:color w:val="000000"/>
                <w:lang w:eastAsia="en-GB"/>
              </w:rPr>
              <w:t>2,000</w:t>
            </w:r>
          </w:p>
        </w:tc>
      </w:tr>
      <w:tr w:rsidR="00344632" w:rsidRPr="00344632" w14:paraId="47C97D52" w14:textId="77777777" w:rsidTr="00344632">
        <w:trPr>
          <w:trHeight w:val="288"/>
        </w:trPr>
        <w:tc>
          <w:tcPr>
            <w:tcW w:w="1413" w:type="dxa"/>
            <w:shd w:val="clear" w:color="auto" w:fill="BEBEBE" w:themeFill="accent1"/>
            <w:noWrap/>
            <w:hideMark/>
          </w:tcPr>
          <w:p w14:paraId="00FEE44D" w14:textId="3AD3C5D1" w:rsidR="00344632" w:rsidRPr="00344632" w:rsidRDefault="00344632" w:rsidP="00344632">
            <w:pPr>
              <w:rPr>
                <w:rFonts w:ascii="Calibri" w:eastAsia="Times New Roman" w:hAnsi="Calibri" w:cs="Calibri"/>
                <w:b/>
                <w:bCs/>
                <w:color w:val="000000"/>
                <w:lang w:eastAsia="en-GB"/>
              </w:rPr>
            </w:pPr>
            <w:r w:rsidRPr="00344632">
              <w:rPr>
                <w:rFonts w:ascii="Calibri" w:eastAsia="Times New Roman" w:hAnsi="Calibri" w:cs="Calibri"/>
                <w:b/>
                <w:bCs/>
                <w:color w:val="000000"/>
                <w:lang w:eastAsia="en-GB"/>
              </w:rPr>
              <w:t>Total</w:t>
            </w:r>
          </w:p>
        </w:tc>
        <w:tc>
          <w:tcPr>
            <w:tcW w:w="1706" w:type="dxa"/>
            <w:shd w:val="clear" w:color="auto" w:fill="BEBEBE" w:themeFill="accent1"/>
            <w:noWrap/>
            <w:hideMark/>
          </w:tcPr>
          <w:p w14:paraId="4D891053" w14:textId="77777777" w:rsidR="00344632" w:rsidRPr="00344632" w:rsidRDefault="00344632" w:rsidP="00344632">
            <w:pPr>
              <w:jc w:val="center"/>
              <w:rPr>
                <w:rFonts w:ascii="Calibri" w:eastAsia="Times New Roman" w:hAnsi="Calibri" w:cs="Calibri"/>
                <w:b/>
                <w:bCs/>
                <w:color w:val="000000"/>
                <w:lang w:eastAsia="en-GB"/>
              </w:rPr>
            </w:pPr>
            <w:r w:rsidRPr="00344632">
              <w:rPr>
                <w:rFonts w:ascii="Calibri" w:eastAsia="Times New Roman" w:hAnsi="Calibri" w:cs="Calibri"/>
                <w:b/>
                <w:bCs/>
                <w:color w:val="000000"/>
                <w:lang w:eastAsia="en-GB"/>
              </w:rPr>
              <w:t>2,290</w:t>
            </w:r>
          </w:p>
        </w:tc>
        <w:tc>
          <w:tcPr>
            <w:tcW w:w="1838" w:type="dxa"/>
            <w:shd w:val="clear" w:color="auto" w:fill="BEBEBE" w:themeFill="accent1"/>
            <w:noWrap/>
            <w:hideMark/>
          </w:tcPr>
          <w:p w14:paraId="1E441C65" w14:textId="77777777" w:rsidR="00344632" w:rsidRPr="00344632" w:rsidRDefault="00344632" w:rsidP="00344632">
            <w:pPr>
              <w:jc w:val="center"/>
              <w:rPr>
                <w:rFonts w:ascii="Calibri" w:eastAsia="Times New Roman" w:hAnsi="Calibri" w:cs="Calibri"/>
                <w:b/>
                <w:bCs/>
                <w:color w:val="000000"/>
                <w:lang w:eastAsia="en-GB"/>
              </w:rPr>
            </w:pPr>
            <w:r w:rsidRPr="00344632">
              <w:rPr>
                <w:rFonts w:ascii="Calibri" w:eastAsia="Times New Roman" w:hAnsi="Calibri" w:cs="Calibri"/>
                <w:b/>
                <w:bCs/>
                <w:color w:val="000000"/>
                <w:lang w:eastAsia="en-GB"/>
              </w:rPr>
              <w:t>1,345</w:t>
            </w:r>
          </w:p>
        </w:tc>
        <w:tc>
          <w:tcPr>
            <w:tcW w:w="1984" w:type="dxa"/>
            <w:shd w:val="clear" w:color="auto" w:fill="BEBEBE" w:themeFill="accent1"/>
            <w:noWrap/>
            <w:hideMark/>
          </w:tcPr>
          <w:p w14:paraId="3601FE46" w14:textId="77777777" w:rsidR="00344632" w:rsidRPr="00344632" w:rsidRDefault="00344632" w:rsidP="00344632">
            <w:pPr>
              <w:jc w:val="center"/>
              <w:rPr>
                <w:rFonts w:ascii="Calibri" w:eastAsia="Times New Roman" w:hAnsi="Calibri" w:cs="Calibri"/>
                <w:b/>
                <w:bCs/>
                <w:color w:val="000000"/>
                <w:lang w:eastAsia="en-GB"/>
              </w:rPr>
            </w:pPr>
            <w:r w:rsidRPr="00344632">
              <w:rPr>
                <w:rFonts w:ascii="Calibri" w:eastAsia="Times New Roman" w:hAnsi="Calibri" w:cs="Calibri"/>
                <w:b/>
                <w:bCs/>
                <w:color w:val="000000"/>
                <w:lang w:eastAsia="en-GB"/>
              </w:rPr>
              <w:t>51</w:t>
            </w:r>
          </w:p>
        </w:tc>
        <w:tc>
          <w:tcPr>
            <w:tcW w:w="2126" w:type="dxa"/>
            <w:shd w:val="clear" w:color="auto" w:fill="BEBEBE" w:themeFill="accent1"/>
            <w:noWrap/>
            <w:hideMark/>
          </w:tcPr>
          <w:p w14:paraId="05848406" w14:textId="77777777" w:rsidR="00344632" w:rsidRPr="00344632" w:rsidRDefault="00344632" w:rsidP="00344632">
            <w:pPr>
              <w:jc w:val="center"/>
              <w:rPr>
                <w:rFonts w:ascii="Calibri" w:eastAsia="Times New Roman" w:hAnsi="Calibri" w:cs="Calibri"/>
                <w:b/>
                <w:bCs/>
                <w:color w:val="000000"/>
                <w:lang w:eastAsia="en-GB"/>
              </w:rPr>
            </w:pPr>
            <w:r w:rsidRPr="00344632">
              <w:rPr>
                <w:rFonts w:ascii="Calibri" w:eastAsia="Times New Roman" w:hAnsi="Calibri" w:cs="Calibri"/>
                <w:b/>
                <w:bCs/>
                <w:color w:val="000000"/>
                <w:lang w:eastAsia="en-GB"/>
              </w:rPr>
              <w:t>9,000</w:t>
            </w:r>
          </w:p>
        </w:tc>
      </w:tr>
    </w:tbl>
    <w:p w14:paraId="59107EB4" w14:textId="71D87607" w:rsidR="00F767AE" w:rsidRPr="001F605D" w:rsidRDefault="00280949" w:rsidP="00B428CE">
      <w:pPr>
        <w:rPr>
          <w:i/>
          <w:iCs/>
        </w:rPr>
      </w:pPr>
      <w:r w:rsidRPr="001F605D">
        <w:rPr>
          <w:i/>
          <w:iCs/>
        </w:rPr>
        <w:t>Note:</w:t>
      </w:r>
      <w:r w:rsidR="00E74B6E" w:rsidRPr="001F605D">
        <w:rPr>
          <w:i/>
          <w:iCs/>
        </w:rPr>
        <w:t xml:space="preserve"> Europe 7 total is an</w:t>
      </w:r>
      <w:r w:rsidR="00B50C26" w:rsidRPr="001F605D">
        <w:rPr>
          <w:i/>
          <w:iCs/>
        </w:rPr>
        <w:t xml:space="preserve"> arithmetic sum</w:t>
      </w:r>
      <w:r w:rsidR="00E74B6E" w:rsidRPr="001F605D">
        <w:rPr>
          <w:i/>
          <w:iCs/>
        </w:rPr>
        <w:t xml:space="preserve"> of the </w:t>
      </w:r>
      <w:r w:rsidR="00B50C26" w:rsidRPr="001F605D">
        <w:rPr>
          <w:i/>
          <w:iCs/>
        </w:rPr>
        <w:t>7</w:t>
      </w:r>
      <w:r w:rsidR="008B548A" w:rsidRPr="001F605D">
        <w:rPr>
          <w:i/>
          <w:iCs/>
        </w:rPr>
        <w:t xml:space="preserve"> European </w:t>
      </w:r>
      <w:r w:rsidR="00E74B6E" w:rsidRPr="001F605D">
        <w:rPr>
          <w:i/>
          <w:iCs/>
        </w:rPr>
        <w:t>countries</w:t>
      </w:r>
      <w:r w:rsidR="001F605D" w:rsidRPr="001F605D">
        <w:rPr>
          <w:i/>
          <w:iCs/>
        </w:rPr>
        <w:t>. USA, Japan and China were based on queries run at the country level.</w:t>
      </w:r>
    </w:p>
    <w:p w14:paraId="4E3E406E" w14:textId="77777777" w:rsidR="00307C72" w:rsidRPr="00994B21" w:rsidRDefault="00307C72">
      <w:pPr>
        <w:rPr>
          <w:u w:val="single"/>
        </w:rPr>
      </w:pPr>
      <w:r w:rsidRPr="00994B21">
        <w:rPr>
          <w:u w:val="single"/>
        </w:rPr>
        <w:br w:type="page"/>
      </w:r>
    </w:p>
    <w:p w14:paraId="38467AED" w14:textId="2184FA9F" w:rsidR="008733C9" w:rsidRPr="00F14F64" w:rsidRDefault="008733C9" w:rsidP="00B428CE">
      <w:pPr>
        <w:rPr>
          <w:noProof/>
        </w:rPr>
      </w:pPr>
      <w:r w:rsidRPr="00F14F64">
        <w:rPr>
          <w:u w:val="single"/>
        </w:rPr>
        <w:lastRenderedPageBreak/>
        <w:t xml:space="preserve">Table </w:t>
      </w:r>
      <w:r w:rsidR="008F1F68" w:rsidRPr="00F14F64">
        <w:rPr>
          <w:u w:val="single"/>
        </w:rPr>
        <w:t>9</w:t>
      </w:r>
      <w:r w:rsidR="00F84B7E">
        <w:rPr>
          <w:u w:val="single"/>
        </w:rPr>
        <w:t>.</w:t>
      </w:r>
      <w:r w:rsidRPr="00F14F64">
        <w:rPr>
          <w:u w:val="single"/>
        </w:rPr>
        <w:t xml:space="preserve"> </w:t>
      </w:r>
      <w:r w:rsidR="00F14F64" w:rsidRPr="00F14F64">
        <w:rPr>
          <w:u w:val="single"/>
        </w:rPr>
        <w:t>Overview of sector s</w:t>
      </w:r>
      <w:r w:rsidR="00F14F64">
        <w:rPr>
          <w:u w:val="single"/>
        </w:rPr>
        <w:t>ize</w:t>
      </w:r>
      <w:r w:rsidR="007B1F76">
        <w:rPr>
          <w:u w:val="single"/>
        </w:rPr>
        <w:t xml:space="preserve"> and number of clinical trials</w:t>
      </w:r>
    </w:p>
    <w:tbl>
      <w:tblPr>
        <w:tblStyle w:val="TableGrid"/>
        <w:tblW w:w="8789" w:type="dxa"/>
        <w:tblInd w:w="-5" w:type="dxa"/>
        <w:tblLook w:val="04A0" w:firstRow="1" w:lastRow="0" w:firstColumn="1" w:lastColumn="0" w:noHBand="0" w:noVBand="1"/>
      </w:tblPr>
      <w:tblGrid>
        <w:gridCol w:w="994"/>
        <w:gridCol w:w="1305"/>
        <w:gridCol w:w="1743"/>
        <w:gridCol w:w="1207"/>
        <w:gridCol w:w="1697"/>
        <w:gridCol w:w="1843"/>
      </w:tblGrid>
      <w:tr w:rsidR="00F315AC" w14:paraId="4A9F835A" w14:textId="77777777" w:rsidTr="00F315AC">
        <w:trPr>
          <w:trHeight w:val="127"/>
        </w:trPr>
        <w:tc>
          <w:tcPr>
            <w:tcW w:w="994" w:type="dxa"/>
            <w:vMerge w:val="restart"/>
            <w:shd w:val="clear" w:color="auto" w:fill="41B3DD" w:themeFill="accent2"/>
          </w:tcPr>
          <w:p w14:paraId="49A3FD38" w14:textId="77777777" w:rsidR="00307DD3" w:rsidRDefault="00307DD3" w:rsidP="00794A88">
            <w:pPr>
              <w:rPr>
                <w:b/>
                <w:bCs/>
                <w:noProof/>
                <w:color w:val="FFFFFF" w:themeColor="background2"/>
              </w:rPr>
            </w:pPr>
          </w:p>
          <w:p w14:paraId="34C6A473" w14:textId="537BA634" w:rsidR="00F315AC" w:rsidRPr="008F4308" w:rsidRDefault="00F315AC" w:rsidP="00794A88">
            <w:pPr>
              <w:rPr>
                <w:b/>
                <w:bCs/>
                <w:noProof/>
                <w:color w:val="FFFFFF" w:themeColor="background2"/>
              </w:rPr>
            </w:pPr>
            <w:r w:rsidRPr="008F4308">
              <w:rPr>
                <w:b/>
                <w:bCs/>
                <w:noProof/>
                <w:color w:val="FFFFFF" w:themeColor="background2"/>
              </w:rPr>
              <w:t>Region</w:t>
            </w:r>
          </w:p>
        </w:tc>
        <w:tc>
          <w:tcPr>
            <w:tcW w:w="1305" w:type="dxa"/>
            <w:vMerge w:val="restart"/>
            <w:shd w:val="clear" w:color="auto" w:fill="41B3DD" w:themeFill="accent2"/>
          </w:tcPr>
          <w:p w14:paraId="40C91964" w14:textId="77777777" w:rsidR="00307DD3" w:rsidRDefault="00307DD3" w:rsidP="00260EE2">
            <w:pPr>
              <w:jc w:val="center"/>
              <w:rPr>
                <w:b/>
                <w:bCs/>
                <w:noProof/>
                <w:color w:val="FFFFFF" w:themeColor="background2"/>
              </w:rPr>
            </w:pPr>
          </w:p>
          <w:p w14:paraId="439FA0DA" w14:textId="33362F80" w:rsidR="00F315AC" w:rsidRPr="008F4308" w:rsidRDefault="00F315AC" w:rsidP="00260EE2">
            <w:pPr>
              <w:jc w:val="center"/>
              <w:rPr>
                <w:b/>
                <w:bCs/>
                <w:noProof/>
                <w:color w:val="FFFFFF" w:themeColor="background2"/>
              </w:rPr>
            </w:pPr>
            <w:r w:rsidRPr="008F4308">
              <w:rPr>
                <w:b/>
                <w:bCs/>
                <w:noProof/>
                <w:color w:val="FFFFFF" w:themeColor="background2"/>
              </w:rPr>
              <w:t>Country</w:t>
            </w:r>
          </w:p>
        </w:tc>
        <w:tc>
          <w:tcPr>
            <w:tcW w:w="1743" w:type="dxa"/>
            <w:vMerge w:val="restart"/>
            <w:shd w:val="clear" w:color="auto" w:fill="41B3DD" w:themeFill="accent2"/>
          </w:tcPr>
          <w:p w14:paraId="12AC7E07" w14:textId="77777777" w:rsidR="00307DD3" w:rsidRDefault="00307DD3" w:rsidP="00260EE2">
            <w:pPr>
              <w:jc w:val="center"/>
              <w:rPr>
                <w:b/>
                <w:bCs/>
                <w:noProof/>
                <w:color w:val="FFFFFF" w:themeColor="background2"/>
              </w:rPr>
            </w:pPr>
          </w:p>
          <w:p w14:paraId="5DEA9333" w14:textId="7DDFEDA3" w:rsidR="00F315AC" w:rsidRPr="008F4308" w:rsidRDefault="00F315AC" w:rsidP="00260EE2">
            <w:pPr>
              <w:jc w:val="center"/>
              <w:rPr>
                <w:b/>
                <w:bCs/>
                <w:noProof/>
                <w:color w:val="FFFFFF" w:themeColor="background2"/>
              </w:rPr>
            </w:pPr>
            <w:r w:rsidRPr="008F4308">
              <w:rPr>
                <w:b/>
                <w:bCs/>
                <w:noProof/>
                <w:color w:val="FFFFFF" w:themeColor="background2"/>
              </w:rPr>
              <w:t>Cluster</w:t>
            </w:r>
          </w:p>
        </w:tc>
        <w:tc>
          <w:tcPr>
            <w:tcW w:w="2904" w:type="dxa"/>
            <w:gridSpan w:val="2"/>
            <w:shd w:val="clear" w:color="auto" w:fill="41B3DD" w:themeFill="accent2"/>
          </w:tcPr>
          <w:p w14:paraId="182853F7" w14:textId="1C6D80C9" w:rsidR="00F315AC" w:rsidRPr="008F4308" w:rsidRDefault="00F315AC" w:rsidP="00260EE2">
            <w:pPr>
              <w:jc w:val="center"/>
              <w:rPr>
                <w:b/>
                <w:bCs/>
                <w:noProof/>
                <w:color w:val="FFFFFF" w:themeColor="background2"/>
              </w:rPr>
            </w:pPr>
            <w:r w:rsidRPr="008F4308">
              <w:rPr>
                <w:b/>
                <w:bCs/>
                <w:noProof/>
                <w:color w:val="FFFFFF" w:themeColor="background2"/>
              </w:rPr>
              <w:t xml:space="preserve">Headcount </w:t>
            </w:r>
            <w:r w:rsidR="00260EE2">
              <w:rPr>
                <w:b/>
                <w:bCs/>
                <w:noProof/>
                <w:color w:val="FFFFFF" w:themeColor="background2"/>
              </w:rPr>
              <w:br/>
            </w:r>
            <w:r w:rsidRPr="00307DD3">
              <w:rPr>
                <w:b/>
                <w:bCs/>
                <w:noProof/>
                <w:color w:val="FFFFFF" w:themeColor="background2"/>
                <w:sz w:val="18"/>
                <w:szCs w:val="18"/>
              </w:rPr>
              <w:t>(commercial organisations)</w:t>
            </w:r>
          </w:p>
        </w:tc>
        <w:tc>
          <w:tcPr>
            <w:tcW w:w="1843" w:type="dxa"/>
            <w:vMerge w:val="restart"/>
            <w:shd w:val="clear" w:color="auto" w:fill="41B3DD" w:themeFill="accent2"/>
          </w:tcPr>
          <w:p w14:paraId="0090A202" w14:textId="77777777" w:rsidR="00307DD3" w:rsidRDefault="00307DD3" w:rsidP="00260EE2">
            <w:pPr>
              <w:jc w:val="center"/>
              <w:rPr>
                <w:b/>
                <w:bCs/>
                <w:noProof/>
                <w:color w:val="FFFFFF" w:themeColor="background2"/>
              </w:rPr>
            </w:pPr>
          </w:p>
          <w:p w14:paraId="0963703A" w14:textId="7E6B9719" w:rsidR="00F315AC" w:rsidRPr="008F4308" w:rsidRDefault="00F315AC" w:rsidP="00307DD3">
            <w:pPr>
              <w:rPr>
                <w:b/>
                <w:bCs/>
                <w:noProof/>
                <w:color w:val="FFFFFF" w:themeColor="background2"/>
              </w:rPr>
            </w:pPr>
            <w:r w:rsidRPr="008F4308">
              <w:rPr>
                <w:b/>
                <w:bCs/>
                <w:noProof/>
                <w:color w:val="FFFFFF" w:themeColor="background2"/>
              </w:rPr>
              <w:t>Number of current clinical trials</w:t>
            </w:r>
          </w:p>
        </w:tc>
      </w:tr>
      <w:tr w:rsidR="00F315AC" w14:paraId="02C09386" w14:textId="77777777" w:rsidTr="00F315AC">
        <w:trPr>
          <w:trHeight w:val="127"/>
        </w:trPr>
        <w:tc>
          <w:tcPr>
            <w:tcW w:w="994" w:type="dxa"/>
            <w:vMerge/>
          </w:tcPr>
          <w:p w14:paraId="647EE8A9" w14:textId="7042E699" w:rsidR="00F315AC" w:rsidRPr="008F4308" w:rsidRDefault="00F315AC" w:rsidP="00794A88">
            <w:pPr>
              <w:rPr>
                <w:b/>
                <w:bCs/>
                <w:noProof/>
              </w:rPr>
            </w:pPr>
          </w:p>
        </w:tc>
        <w:tc>
          <w:tcPr>
            <w:tcW w:w="1305" w:type="dxa"/>
            <w:vMerge/>
          </w:tcPr>
          <w:p w14:paraId="73B09AD8" w14:textId="6C46B962" w:rsidR="00F315AC" w:rsidRPr="008F4308" w:rsidRDefault="00F315AC" w:rsidP="00794A88">
            <w:pPr>
              <w:rPr>
                <w:noProof/>
              </w:rPr>
            </w:pPr>
          </w:p>
        </w:tc>
        <w:tc>
          <w:tcPr>
            <w:tcW w:w="1743" w:type="dxa"/>
            <w:vMerge/>
          </w:tcPr>
          <w:p w14:paraId="59314F8C" w14:textId="5534F924" w:rsidR="00F315AC" w:rsidRPr="008F4308" w:rsidRDefault="00F315AC" w:rsidP="00794A88">
            <w:pPr>
              <w:rPr>
                <w:noProof/>
              </w:rPr>
            </w:pPr>
          </w:p>
        </w:tc>
        <w:tc>
          <w:tcPr>
            <w:tcW w:w="1207" w:type="dxa"/>
            <w:shd w:val="clear" w:color="auto" w:fill="41B3DD" w:themeFill="accent2"/>
          </w:tcPr>
          <w:p w14:paraId="53C58A18" w14:textId="21EFCEFF" w:rsidR="00F315AC" w:rsidRPr="008F4308" w:rsidRDefault="00F315AC" w:rsidP="00260EE2">
            <w:pPr>
              <w:jc w:val="center"/>
              <w:rPr>
                <w:noProof/>
                <w:color w:val="FFFFFF" w:themeColor="background2"/>
              </w:rPr>
            </w:pPr>
            <w:r w:rsidRPr="008F4308">
              <w:rPr>
                <w:noProof/>
                <w:color w:val="FFFFFF" w:themeColor="background2"/>
              </w:rPr>
              <w:t>Headcount (000s)</w:t>
            </w:r>
          </w:p>
        </w:tc>
        <w:tc>
          <w:tcPr>
            <w:tcW w:w="1697" w:type="dxa"/>
            <w:shd w:val="clear" w:color="auto" w:fill="41B3DD" w:themeFill="accent2"/>
          </w:tcPr>
          <w:p w14:paraId="5C4FAB8F" w14:textId="3DE0F49B" w:rsidR="00F315AC" w:rsidRPr="008F4308" w:rsidRDefault="00F315AC" w:rsidP="00260EE2">
            <w:pPr>
              <w:jc w:val="center"/>
              <w:rPr>
                <w:noProof/>
                <w:color w:val="FFFFFF" w:themeColor="background2"/>
              </w:rPr>
            </w:pPr>
            <w:r w:rsidRPr="008F4308">
              <w:rPr>
                <w:noProof/>
                <w:color w:val="FFFFFF" w:themeColor="background2"/>
              </w:rPr>
              <w:t xml:space="preserve">Size vs. </w:t>
            </w:r>
            <w:r w:rsidR="00C46013">
              <w:rPr>
                <w:noProof/>
                <w:color w:val="FFFFFF" w:themeColor="background2"/>
              </w:rPr>
              <w:t>NW life sciences cluster</w:t>
            </w:r>
          </w:p>
        </w:tc>
        <w:tc>
          <w:tcPr>
            <w:tcW w:w="1843" w:type="dxa"/>
            <w:vMerge/>
          </w:tcPr>
          <w:p w14:paraId="711FC095" w14:textId="77777777" w:rsidR="00F315AC" w:rsidRPr="008F4308" w:rsidRDefault="00F315AC" w:rsidP="00794A88">
            <w:pPr>
              <w:rPr>
                <w:noProof/>
              </w:rPr>
            </w:pPr>
          </w:p>
        </w:tc>
      </w:tr>
      <w:tr w:rsidR="00F315AC" w:rsidRPr="00794A88" w14:paraId="27898A39" w14:textId="77777777" w:rsidTr="00F315AC">
        <w:trPr>
          <w:trHeight w:val="285"/>
        </w:trPr>
        <w:tc>
          <w:tcPr>
            <w:tcW w:w="994" w:type="dxa"/>
            <w:vMerge w:val="restart"/>
            <w:shd w:val="clear" w:color="auto" w:fill="41B3DD" w:themeFill="accent2"/>
          </w:tcPr>
          <w:p w14:paraId="028BB585" w14:textId="4B01C8DC" w:rsidR="00F315AC" w:rsidRPr="00794A88" w:rsidRDefault="00F315AC" w:rsidP="00794A88">
            <w:pPr>
              <w:rPr>
                <w:b/>
                <w:bCs/>
                <w:noProof/>
                <w:color w:val="FFFFFF" w:themeColor="background2"/>
              </w:rPr>
            </w:pPr>
            <w:r w:rsidRPr="00794A88">
              <w:rPr>
                <w:b/>
                <w:bCs/>
                <w:noProof/>
                <w:color w:val="FFFFFF" w:themeColor="background2"/>
              </w:rPr>
              <w:t>Europe</w:t>
            </w:r>
          </w:p>
        </w:tc>
        <w:tc>
          <w:tcPr>
            <w:tcW w:w="1305" w:type="dxa"/>
            <w:vMerge w:val="restart"/>
          </w:tcPr>
          <w:p w14:paraId="44BF5634" w14:textId="0204E42D" w:rsidR="00F315AC" w:rsidRPr="00794A88" w:rsidRDefault="00F315AC" w:rsidP="00794A88">
            <w:pPr>
              <w:rPr>
                <w:noProof/>
              </w:rPr>
            </w:pPr>
            <w:r w:rsidRPr="00794A88">
              <w:rPr>
                <w:noProof/>
              </w:rPr>
              <w:t>UK</w:t>
            </w:r>
          </w:p>
        </w:tc>
        <w:tc>
          <w:tcPr>
            <w:tcW w:w="1743" w:type="dxa"/>
          </w:tcPr>
          <w:p w14:paraId="7B5AED25" w14:textId="485DA987" w:rsidR="00F315AC" w:rsidRPr="00C54204" w:rsidRDefault="00F315AC" w:rsidP="00794A88">
            <w:pPr>
              <w:rPr>
                <w:noProof/>
              </w:rPr>
            </w:pPr>
            <w:r>
              <w:rPr>
                <w:noProof/>
              </w:rPr>
              <w:t>Entire</w:t>
            </w:r>
            <w:r w:rsidRPr="00C54204">
              <w:rPr>
                <w:noProof/>
              </w:rPr>
              <w:t xml:space="preserve"> country</w:t>
            </w:r>
          </w:p>
        </w:tc>
        <w:tc>
          <w:tcPr>
            <w:tcW w:w="1207" w:type="dxa"/>
          </w:tcPr>
          <w:p w14:paraId="6A4896A1" w14:textId="0B766ED5" w:rsidR="00F315AC" w:rsidRPr="00794A88" w:rsidRDefault="00F315AC" w:rsidP="00530ED7">
            <w:pPr>
              <w:jc w:val="center"/>
              <w:rPr>
                <w:noProof/>
              </w:rPr>
            </w:pPr>
            <w:r>
              <w:rPr>
                <w:noProof/>
              </w:rPr>
              <w:t>305</w:t>
            </w:r>
          </w:p>
        </w:tc>
        <w:tc>
          <w:tcPr>
            <w:tcW w:w="1697" w:type="dxa"/>
          </w:tcPr>
          <w:p w14:paraId="7DC797CB" w14:textId="0AED6039" w:rsidR="00F315AC" w:rsidRPr="00794A88" w:rsidRDefault="00F315AC" w:rsidP="00530ED7">
            <w:pPr>
              <w:jc w:val="center"/>
              <w:rPr>
                <w:noProof/>
              </w:rPr>
            </w:pPr>
            <w:r>
              <w:rPr>
                <w:noProof/>
              </w:rPr>
              <w:t>x11.7</w:t>
            </w:r>
          </w:p>
        </w:tc>
        <w:tc>
          <w:tcPr>
            <w:tcW w:w="1843" w:type="dxa"/>
          </w:tcPr>
          <w:p w14:paraId="3179C50E" w14:textId="7BFF43AB" w:rsidR="00F315AC" w:rsidRPr="00794A88" w:rsidRDefault="00F315AC" w:rsidP="00530ED7">
            <w:pPr>
              <w:jc w:val="center"/>
              <w:rPr>
                <w:noProof/>
              </w:rPr>
            </w:pPr>
            <w:r w:rsidRPr="00794A88">
              <w:rPr>
                <w:noProof/>
              </w:rPr>
              <w:t>3,455</w:t>
            </w:r>
          </w:p>
        </w:tc>
      </w:tr>
      <w:tr w:rsidR="00F315AC" w:rsidRPr="00794A88" w14:paraId="2EE97F32" w14:textId="77777777" w:rsidTr="00F315AC">
        <w:trPr>
          <w:trHeight w:val="285"/>
        </w:trPr>
        <w:tc>
          <w:tcPr>
            <w:tcW w:w="994" w:type="dxa"/>
            <w:vMerge/>
            <w:shd w:val="clear" w:color="auto" w:fill="41B3DD" w:themeFill="accent2"/>
          </w:tcPr>
          <w:p w14:paraId="5E76349A" w14:textId="77777777" w:rsidR="00F315AC" w:rsidRPr="00794A88" w:rsidRDefault="00F315AC" w:rsidP="00C82D6C">
            <w:pPr>
              <w:rPr>
                <w:b/>
                <w:bCs/>
                <w:noProof/>
                <w:color w:val="FFFFFF" w:themeColor="background2"/>
              </w:rPr>
            </w:pPr>
          </w:p>
        </w:tc>
        <w:tc>
          <w:tcPr>
            <w:tcW w:w="1305" w:type="dxa"/>
            <w:vMerge/>
          </w:tcPr>
          <w:p w14:paraId="77CCE650" w14:textId="77777777" w:rsidR="00F315AC" w:rsidRPr="00794A88" w:rsidRDefault="00F315AC" w:rsidP="00C82D6C">
            <w:pPr>
              <w:rPr>
                <w:noProof/>
              </w:rPr>
            </w:pPr>
          </w:p>
        </w:tc>
        <w:tc>
          <w:tcPr>
            <w:tcW w:w="1743" w:type="dxa"/>
          </w:tcPr>
          <w:p w14:paraId="0AAC7A42" w14:textId="1E9791B9" w:rsidR="00F315AC" w:rsidRPr="00794A88" w:rsidRDefault="00C46013" w:rsidP="00C82D6C">
            <w:pPr>
              <w:rPr>
                <w:noProof/>
              </w:rPr>
            </w:pPr>
            <w:r>
              <w:rPr>
                <w:noProof/>
              </w:rPr>
              <w:t>NW life sciences cluster</w:t>
            </w:r>
          </w:p>
        </w:tc>
        <w:tc>
          <w:tcPr>
            <w:tcW w:w="1207" w:type="dxa"/>
          </w:tcPr>
          <w:p w14:paraId="15DAFEBC" w14:textId="52F38E9E" w:rsidR="00F315AC" w:rsidRPr="00794A88" w:rsidRDefault="00F315AC" w:rsidP="00530ED7">
            <w:pPr>
              <w:jc w:val="center"/>
              <w:rPr>
                <w:noProof/>
              </w:rPr>
            </w:pPr>
            <w:r w:rsidRPr="00794A88">
              <w:rPr>
                <w:noProof/>
              </w:rPr>
              <w:t>26</w:t>
            </w:r>
          </w:p>
        </w:tc>
        <w:tc>
          <w:tcPr>
            <w:tcW w:w="1697" w:type="dxa"/>
          </w:tcPr>
          <w:p w14:paraId="0D6B3416" w14:textId="64B3148B" w:rsidR="00F315AC" w:rsidRPr="00794A88" w:rsidRDefault="00F315AC" w:rsidP="00530ED7">
            <w:pPr>
              <w:jc w:val="center"/>
              <w:rPr>
                <w:noProof/>
              </w:rPr>
            </w:pPr>
            <w:r w:rsidRPr="00794A88">
              <w:rPr>
                <w:noProof/>
              </w:rPr>
              <w:t>x1.0</w:t>
            </w:r>
          </w:p>
        </w:tc>
        <w:tc>
          <w:tcPr>
            <w:tcW w:w="1843" w:type="dxa"/>
          </w:tcPr>
          <w:p w14:paraId="4D1B6473" w14:textId="2CA78F74" w:rsidR="00F315AC" w:rsidRDefault="00F315AC" w:rsidP="00530ED7">
            <w:pPr>
              <w:jc w:val="center"/>
              <w:rPr>
                <w:noProof/>
              </w:rPr>
            </w:pPr>
            <w:r>
              <w:rPr>
                <w:noProof/>
              </w:rPr>
              <w:t>N/A</w:t>
            </w:r>
          </w:p>
        </w:tc>
      </w:tr>
      <w:tr w:rsidR="00F315AC" w:rsidRPr="00794A88" w14:paraId="5C6B5350" w14:textId="77777777" w:rsidTr="00F315AC">
        <w:trPr>
          <w:trHeight w:val="285"/>
        </w:trPr>
        <w:tc>
          <w:tcPr>
            <w:tcW w:w="994" w:type="dxa"/>
            <w:vMerge/>
            <w:shd w:val="clear" w:color="auto" w:fill="41B3DD" w:themeFill="accent2"/>
            <w:hideMark/>
          </w:tcPr>
          <w:p w14:paraId="579BDE39" w14:textId="3EC552F0" w:rsidR="00F315AC" w:rsidRPr="00794A88" w:rsidRDefault="00F315AC" w:rsidP="00C82D6C">
            <w:pPr>
              <w:rPr>
                <w:b/>
                <w:bCs/>
                <w:noProof/>
                <w:color w:val="FFFFFF" w:themeColor="background2"/>
              </w:rPr>
            </w:pPr>
          </w:p>
        </w:tc>
        <w:tc>
          <w:tcPr>
            <w:tcW w:w="1305" w:type="dxa"/>
            <w:vMerge/>
            <w:hideMark/>
          </w:tcPr>
          <w:p w14:paraId="11A90C33" w14:textId="79D4C578" w:rsidR="00F315AC" w:rsidRPr="00794A88" w:rsidRDefault="00F315AC" w:rsidP="00C82D6C">
            <w:pPr>
              <w:rPr>
                <w:noProof/>
              </w:rPr>
            </w:pPr>
          </w:p>
        </w:tc>
        <w:tc>
          <w:tcPr>
            <w:tcW w:w="1743" w:type="dxa"/>
            <w:hideMark/>
          </w:tcPr>
          <w:p w14:paraId="1D45ABB0" w14:textId="77777777" w:rsidR="00F315AC" w:rsidRPr="00794A88" w:rsidRDefault="00F315AC" w:rsidP="00C82D6C">
            <w:pPr>
              <w:rPr>
                <w:noProof/>
              </w:rPr>
            </w:pPr>
            <w:r w:rsidRPr="00794A88">
              <w:rPr>
                <w:noProof/>
              </w:rPr>
              <w:t>Golden Triangle</w:t>
            </w:r>
          </w:p>
        </w:tc>
        <w:tc>
          <w:tcPr>
            <w:tcW w:w="1207" w:type="dxa"/>
            <w:hideMark/>
          </w:tcPr>
          <w:p w14:paraId="14D84A65" w14:textId="77777777" w:rsidR="00F315AC" w:rsidRPr="00794A88" w:rsidRDefault="00F315AC" w:rsidP="00530ED7">
            <w:pPr>
              <w:jc w:val="center"/>
              <w:rPr>
                <w:noProof/>
              </w:rPr>
            </w:pPr>
            <w:r w:rsidRPr="00794A88">
              <w:rPr>
                <w:noProof/>
              </w:rPr>
              <w:t>94</w:t>
            </w:r>
          </w:p>
        </w:tc>
        <w:tc>
          <w:tcPr>
            <w:tcW w:w="1697" w:type="dxa"/>
            <w:hideMark/>
          </w:tcPr>
          <w:p w14:paraId="48AAB4CC" w14:textId="77777777" w:rsidR="00F315AC" w:rsidRPr="00794A88" w:rsidRDefault="00F315AC" w:rsidP="00530ED7">
            <w:pPr>
              <w:jc w:val="center"/>
              <w:rPr>
                <w:noProof/>
              </w:rPr>
            </w:pPr>
            <w:r w:rsidRPr="00794A88">
              <w:rPr>
                <w:noProof/>
              </w:rPr>
              <w:t>x3.7</w:t>
            </w:r>
          </w:p>
        </w:tc>
        <w:tc>
          <w:tcPr>
            <w:tcW w:w="1843" w:type="dxa"/>
            <w:hideMark/>
          </w:tcPr>
          <w:p w14:paraId="4A8B488E" w14:textId="42B91D64" w:rsidR="00F315AC" w:rsidRPr="00794A88" w:rsidRDefault="00F315AC" w:rsidP="00530ED7">
            <w:pPr>
              <w:jc w:val="center"/>
              <w:rPr>
                <w:noProof/>
              </w:rPr>
            </w:pPr>
            <w:r>
              <w:rPr>
                <w:noProof/>
              </w:rPr>
              <w:t>N/A</w:t>
            </w:r>
          </w:p>
        </w:tc>
      </w:tr>
      <w:tr w:rsidR="00F315AC" w:rsidRPr="00794A88" w14:paraId="516C56B7" w14:textId="77777777" w:rsidTr="00F315AC">
        <w:trPr>
          <w:trHeight w:val="140"/>
        </w:trPr>
        <w:tc>
          <w:tcPr>
            <w:tcW w:w="0" w:type="auto"/>
            <w:vMerge/>
            <w:shd w:val="clear" w:color="auto" w:fill="41B3DD" w:themeFill="accent2"/>
            <w:hideMark/>
          </w:tcPr>
          <w:p w14:paraId="7DDE55A6" w14:textId="77777777" w:rsidR="00F315AC" w:rsidRPr="00794A88" w:rsidRDefault="00F315AC" w:rsidP="00C82D6C">
            <w:pPr>
              <w:rPr>
                <w:b/>
                <w:bCs/>
                <w:noProof/>
                <w:color w:val="FFFFFF" w:themeColor="background2"/>
              </w:rPr>
            </w:pPr>
          </w:p>
        </w:tc>
        <w:tc>
          <w:tcPr>
            <w:tcW w:w="1305" w:type="dxa"/>
            <w:hideMark/>
          </w:tcPr>
          <w:p w14:paraId="5588C45A" w14:textId="77777777" w:rsidR="00F315AC" w:rsidRPr="00794A88" w:rsidRDefault="00F315AC" w:rsidP="00C82D6C">
            <w:pPr>
              <w:rPr>
                <w:noProof/>
              </w:rPr>
            </w:pPr>
            <w:r w:rsidRPr="00794A88">
              <w:rPr>
                <w:noProof/>
              </w:rPr>
              <w:t>Germany</w:t>
            </w:r>
          </w:p>
        </w:tc>
        <w:tc>
          <w:tcPr>
            <w:tcW w:w="1743" w:type="dxa"/>
            <w:hideMark/>
          </w:tcPr>
          <w:p w14:paraId="7AE1A50E" w14:textId="3EB7CC64" w:rsidR="00F315AC" w:rsidRPr="00794A88" w:rsidRDefault="00F315AC" w:rsidP="00C82D6C">
            <w:pPr>
              <w:rPr>
                <w:noProof/>
              </w:rPr>
            </w:pPr>
            <w:r>
              <w:rPr>
                <w:noProof/>
              </w:rPr>
              <w:t>Entire</w:t>
            </w:r>
            <w:r w:rsidRPr="00C54204">
              <w:rPr>
                <w:noProof/>
              </w:rPr>
              <w:t xml:space="preserve"> country</w:t>
            </w:r>
          </w:p>
        </w:tc>
        <w:tc>
          <w:tcPr>
            <w:tcW w:w="1207" w:type="dxa"/>
            <w:hideMark/>
          </w:tcPr>
          <w:p w14:paraId="3D860DA9" w14:textId="77777777" w:rsidR="00F315AC" w:rsidRPr="00794A88" w:rsidRDefault="00F315AC" w:rsidP="00530ED7">
            <w:pPr>
              <w:jc w:val="center"/>
              <w:rPr>
                <w:noProof/>
              </w:rPr>
            </w:pPr>
            <w:r w:rsidRPr="00794A88">
              <w:rPr>
                <w:noProof/>
              </w:rPr>
              <w:t>245</w:t>
            </w:r>
          </w:p>
        </w:tc>
        <w:tc>
          <w:tcPr>
            <w:tcW w:w="1697" w:type="dxa"/>
            <w:hideMark/>
          </w:tcPr>
          <w:p w14:paraId="5AC6E4BC" w14:textId="77777777" w:rsidR="00F315AC" w:rsidRPr="00794A88" w:rsidRDefault="00F315AC" w:rsidP="00530ED7">
            <w:pPr>
              <w:jc w:val="center"/>
              <w:rPr>
                <w:noProof/>
              </w:rPr>
            </w:pPr>
            <w:r w:rsidRPr="00794A88">
              <w:rPr>
                <w:noProof/>
              </w:rPr>
              <w:t>x9.4</w:t>
            </w:r>
          </w:p>
        </w:tc>
        <w:tc>
          <w:tcPr>
            <w:tcW w:w="1843" w:type="dxa"/>
            <w:hideMark/>
          </w:tcPr>
          <w:p w14:paraId="493D582B" w14:textId="77777777" w:rsidR="00F315AC" w:rsidRPr="00794A88" w:rsidRDefault="00F315AC" w:rsidP="00530ED7">
            <w:pPr>
              <w:jc w:val="center"/>
              <w:rPr>
                <w:noProof/>
              </w:rPr>
            </w:pPr>
            <w:r w:rsidRPr="00794A88">
              <w:rPr>
                <w:noProof/>
              </w:rPr>
              <w:t>3,462</w:t>
            </w:r>
          </w:p>
        </w:tc>
      </w:tr>
      <w:tr w:rsidR="00F315AC" w:rsidRPr="00794A88" w14:paraId="2F5573AE" w14:textId="77777777" w:rsidTr="00F315AC">
        <w:trPr>
          <w:trHeight w:val="124"/>
        </w:trPr>
        <w:tc>
          <w:tcPr>
            <w:tcW w:w="0" w:type="auto"/>
            <w:vMerge/>
            <w:shd w:val="clear" w:color="auto" w:fill="41B3DD" w:themeFill="accent2"/>
            <w:hideMark/>
          </w:tcPr>
          <w:p w14:paraId="4447964D" w14:textId="77777777" w:rsidR="00F315AC" w:rsidRPr="00794A88" w:rsidRDefault="00F315AC" w:rsidP="00C82D6C">
            <w:pPr>
              <w:rPr>
                <w:b/>
                <w:bCs/>
                <w:noProof/>
                <w:color w:val="FFFFFF" w:themeColor="background2"/>
              </w:rPr>
            </w:pPr>
          </w:p>
        </w:tc>
        <w:tc>
          <w:tcPr>
            <w:tcW w:w="1305" w:type="dxa"/>
            <w:hideMark/>
          </w:tcPr>
          <w:p w14:paraId="095DF06D" w14:textId="77777777" w:rsidR="00F315AC" w:rsidRPr="00794A88" w:rsidRDefault="00F315AC" w:rsidP="00C82D6C">
            <w:pPr>
              <w:rPr>
                <w:noProof/>
              </w:rPr>
            </w:pPr>
            <w:r w:rsidRPr="00794A88">
              <w:rPr>
                <w:noProof/>
              </w:rPr>
              <w:t>France</w:t>
            </w:r>
          </w:p>
        </w:tc>
        <w:tc>
          <w:tcPr>
            <w:tcW w:w="1743" w:type="dxa"/>
            <w:hideMark/>
          </w:tcPr>
          <w:p w14:paraId="73DD4103" w14:textId="2C28ED60" w:rsidR="00F315AC" w:rsidRPr="00794A88" w:rsidRDefault="00F315AC" w:rsidP="00C82D6C">
            <w:pPr>
              <w:rPr>
                <w:noProof/>
              </w:rPr>
            </w:pPr>
            <w:r>
              <w:rPr>
                <w:noProof/>
              </w:rPr>
              <w:t>Entire</w:t>
            </w:r>
            <w:r w:rsidRPr="00C54204">
              <w:rPr>
                <w:noProof/>
              </w:rPr>
              <w:t xml:space="preserve"> country</w:t>
            </w:r>
          </w:p>
        </w:tc>
        <w:tc>
          <w:tcPr>
            <w:tcW w:w="1207" w:type="dxa"/>
            <w:hideMark/>
          </w:tcPr>
          <w:p w14:paraId="0A1411DF" w14:textId="77777777" w:rsidR="00F315AC" w:rsidRPr="00794A88" w:rsidRDefault="00F315AC" w:rsidP="00530ED7">
            <w:pPr>
              <w:jc w:val="center"/>
              <w:rPr>
                <w:noProof/>
              </w:rPr>
            </w:pPr>
            <w:r w:rsidRPr="00794A88">
              <w:rPr>
                <w:noProof/>
              </w:rPr>
              <w:t>271</w:t>
            </w:r>
          </w:p>
        </w:tc>
        <w:tc>
          <w:tcPr>
            <w:tcW w:w="1697" w:type="dxa"/>
            <w:hideMark/>
          </w:tcPr>
          <w:p w14:paraId="3EFE3C34" w14:textId="77777777" w:rsidR="00F315AC" w:rsidRPr="00794A88" w:rsidRDefault="00F315AC" w:rsidP="00530ED7">
            <w:pPr>
              <w:jc w:val="center"/>
              <w:rPr>
                <w:noProof/>
              </w:rPr>
            </w:pPr>
            <w:r w:rsidRPr="00794A88">
              <w:rPr>
                <w:noProof/>
              </w:rPr>
              <w:t>x10.4</w:t>
            </w:r>
          </w:p>
        </w:tc>
        <w:tc>
          <w:tcPr>
            <w:tcW w:w="1843" w:type="dxa"/>
            <w:hideMark/>
          </w:tcPr>
          <w:p w14:paraId="6C5FB952" w14:textId="77777777" w:rsidR="00F315AC" w:rsidRPr="00794A88" w:rsidRDefault="00F315AC" w:rsidP="00530ED7">
            <w:pPr>
              <w:jc w:val="center"/>
              <w:rPr>
                <w:noProof/>
              </w:rPr>
            </w:pPr>
            <w:r w:rsidRPr="00794A88">
              <w:rPr>
                <w:noProof/>
              </w:rPr>
              <w:t>3,824</w:t>
            </w:r>
          </w:p>
        </w:tc>
      </w:tr>
      <w:tr w:rsidR="00F315AC" w:rsidRPr="00794A88" w14:paraId="5E8E3644" w14:textId="77777777" w:rsidTr="00F315AC">
        <w:trPr>
          <w:trHeight w:val="148"/>
        </w:trPr>
        <w:tc>
          <w:tcPr>
            <w:tcW w:w="0" w:type="auto"/>
            <w:vMerge/>
            <w:shd w:val="clear" w:color="auto" w:fill="41B3DD" w:themeFill="accent2"/>
            <w:hideMark/>
          </w:tcPr>
          <w:p w14:paraId="7C439B78" w14:textId="77777777" w:rsidR="00F315AC" w:rsidRPr="00794A88" w:rsidRDefault="00F315AC" w:rsidP="00C82D6C">
            <w:pPr>
              <w:rPr>
                <w:b/>
                <w:bCs/>
                <w:noProof/>
                <w:color w:val="FFFFFF" w:themeColor="background2"/>
              </w:rPr>
            </w:pPr>
          </w:p>
        </w:tc>
        <w:tc>
          <w:tcPr>
            <w:tcW w:w="1305" w:type="dxa"/>
            <w:hideMark/>
          </w:tcPr>
          <w:p w14:paraId="48B052D0" w14:textId="77777777" w:rsidR="00F315AC" w:rsidRPr="00794A88" w:rsidRDefault="00F315AC" w:rsidP="00C82D6C">
            <w:pPr>
              <w:rPr>
                <w:noProof/>
              </w:rPr>
            </w:pPr>
            <w:r w:rsidRPr="00794A88">
              <w:rPr>
                <w:noProof/>
              </w:rPr>
              <w:t>Italy</w:t>
            </w:r>
          </w:p>
        </w:tc>
        <w:tc>
          <w:tcPr>
            <w:tcW w:w="1743" w:type="dxa"/>
            <w:hideMark/>
          </w:tcPr>
          <w:p w14:paraId="2F65D818" w14:textId="61DB7930" w:rsidR="00F315AC" w:rsidRPr="00794A88" w:rsidRDefault="00F315AC" w:rsidP="00C82D6C">
            <w:pPr>
              <w:rPr>
                <w:noProof/>
              </w:rPr>
            </w:pPr>
            <w:r>
              <w:rPr>
                <w:noProof/>
              </w:rPr>
              <w:t>Entire</w:t>
            </w:r>
            <w:r w:rsidRPr="00C54204">
              <w:rPr>
                <w:noProof/>
              </w:rPr>
              <w:t xml:space="preserve"> country</w:t>
            </w:r>
          </w:p>
        </w:tc>
        <w:tc>
          <w:tcPr>
            <w:tcW w:w="1207" w:type="dxa"/>
            <w:hideMark/>
          </w:tcPr>
          <w:p w14:paraId="711FE516" w14:textId="77777777" w:rsidR="00F315AC" w:rsidRPr="00794A88" w:rsidRDefault="00F315AC" w:rsidP="00530ED7">
            <w:pPr>
              <w:jc w:val="center"/>
              <w:rPr>
                <w:noProof/>
              </w:rPr>
            </w:pPr>
            <w:r w:rsidRPr="00794A88">
              <w:rPr>
                <w:noProof/>
              </w:rPr>
              <w:t>175</w:t>
            </w:r>
          </w:p>
        </w:tc>
        <w:tc>
          <w:tcPr>
            <w:tcW w:w="1697" w:type="dxa"/>
            <w:hideMark/>
          </w:tcPr>
          <w:p w14:paraId="6FA46B0F" w14:textId="77777777" w:rsidR="00F315AC" w:rsidRPr="00794A88" w:rsidRDefault="00F315AC" w:rsidP="00530ED7">
            <w:pPr>
              <w:jc w:val="center"/>
              <w:rPr>
                <w:noProof/>
              </w:rPr>
            </w:pPr>
            <w:r w:rsidRPr="00794A88">
              <w:rPr>
                <w:noProof/>
              </w:rPr>
              <w:t>x6.7</w:t>
            </w:r>
          </w:p>
        </w:tc>
        <w:tc>
          <w:tcPr>
            <w:tcW w:w="1843" w:type="dxa"/>
            <w:hideMark/>
          </w:tcPr>
          <w:p w14:paraId="1229898A" w14:textId="77777777" w:rsidR="00F315AC" w:rsidRPr="00794A88" w:rsidRDefault="00F315AC" w:rsidP="00530ED7">
            <w:pPr>
              <w:jc w:val="center"/>
              <w:rPr>
                <w:noProof/>
              </w:rPr>
            </w:pPr>
            <w:r w:rsidRPr="00794A88">
              <w:rPr>
                <w:noProof/>
              </w:rPr>
              <w:t>3,317</w:t>
            </w:r>
          </w:p>
        </w:tc>
      </w:tr>
      <w:tr w:rsidR="00F315AC" w:rsidRPr="00794A88" w14:paraId="0A184849" w14:textId="77777777" w:rsidTr="00F315AC">
        <w:trPr>
          <w:trHeight w:val="69"/>
        </w:trPr>
        <w:tc>
          <w:tcPr>
            <w:tcW w:w="0" w:type="auto"/>
            <w:vMerge/>
            <w:shd w:val="clear" w:color="auto" w:fill="41B3DD" w:themeFill="accent2"/>
            <w:hideMark/>
          </w:tcPr>
          <w:p w14:paraId="10C4C551" w14:textId="77777777" w:rsidR="00F315AC" w:rsidRPr="00794A88" w:rsidRDefault="00F315AC" w:rsidP="00C82D6C">
            <w:pPr>
              <w:rPr>
                <w:b/>
                <w:bCs/>
                <w:noProof/>
                <w:color w:val="FFFFFF" w:themeColor="background2"/>
              </w:rPr>
            </w:pPr>
          </w:p>
        </w:tc>
        <w:tc>
          <w:tcPr>
            <w:tcW w:w="1305" w:type="dxa"/>
            <w:hideMark/>
          </w:tcPr>
          <w:p w14:paraId="67D27C81" w14:textId="77777777" w:rsidR="00F315AC" w:rsidRPr="00794A88" w:rsidRDefault="00F315AC" w:rsidP="00C82D6C">
            <w:pPr>
              <w:rPr>
                <w:noProof/>
              </w:rPr>
            </w:pPr>
            <w:r w:rsidRPr="00794A88">
              <w:rPr>
                <w:noProof/>
              </w:rPr>
              <w:t>Spain</w:t>
            </w:r>
          </w:p>
        </w:tc>
        <w:tc>
          <w:tcPr>
            <w:tcW w:w="1743" w:type="dxa"/>
            <w:hideMark/>
          </w:tcPr>
          <w:p w14:paraId="10FF5707" w14:textId="3BC500E0" w:rsidR="00F315AC" w:rsidRPr="00794A88" w:rsidRDefault="00F315AC" w:rsidP="00C82D6C">
            <w:pPr>
              <w:rPr>
                <w:noProof/>
              </w:rPr>
            </w:pPr>
            <w:r>
              <w:rPr>
                <w:noProof/>
              </w:rPr>
              <w:t>Entire</w:t>
            </w:r>
            <w:r w:rsidRPr="00C54204">
              <w:rPr>
                <w:noProof/>
              </w:rPr>
              <w:t xml:space="preserve"> country</w:t>
            </w:r>
          </w:p>
        </w:tc>
        <w:tc>
          <w:tcPr>
            <w:tcW w:w="1207" w:type="dxa"/>
            <w:hideMark/>
          </w:tcPr>
          <w:p w14:paraId="2EBA6C2E" w14:textId="77777777" w:rsidR="00F315AC" w:rsidRPr="00794A88" w:rsidRDefault="00F315AC" w:rsidP="00530ED7">
            <w:pPr>
              <w:jc w:val="center"/>
              <w:rPr>
                <w:noProof/>
              </w:rPr>
            </w:pPr>
            <w:r w:rsidRPr="00794A88">
              <w:rPr>
                <w:noProof/>
              </w:rPr>
              <w:t>171</w:t>
            </w:r>
          </w:p>
        </w:tc>
        <w:tc>
          <w:tcPr>
            <w:tcW w:w="1697" w:type="dxa"/>
            <w:hideMark/>
          </w:tcPr>
          <w:p w14:paraId="40D4E2DF" w14:textId="77777777" w:rsidR="00F315AC" w:rsidRPr="00794A88" w:rsidRDefault="00F315AC" w:rsidP="00530ED7">
            <w:pPr>
              <w:jc w:val="center"/>
              <w:rPr>
                <w:noProof/>
              </w:rPr>
            </w:pPr>
            <w:r w:rsidRPr="00794A88">
              <w:rPr>
                <w:noProof/>
              </w:rPr>
              <w:t>x6.6</w:t>
            </w:r>
          </w:p>
        </w:tc>
        <w:tc>
          <w:tcPr>
            <w:tcW w:w="1843" w:type="dxa"/>
            <w:hideMark/>
          </w:tcPr>
          <w:p w14:paraId="0B4FA923" w14:textId="77777777" w:rsidR="00F315AC" w:rsidRPr="00794A88" w:rsidRDefault="00F315AC" w:rsidP="00530ED7">
            <w:pPr>
              <w:jc w:val="center"/>
              <w:rPr>
                <w:noProof/>
              </w:rPr>
            </w:pPr>
            <w:r w:rsidRPr="00794A88">
              <w:rPr>
                <w:noProof/>
              </w:rPr>
              <w:t>3,646</w:t>
            </w:r>
          </w:p>
        </w:tc>
      </w:tr>
      <w:tr w:rsidR="00F315AC" w:rsidRPr="00794A88" w14:paraId="1FBD677A" w14:textId="77777777" w:rsidTr="00F315AC">
        <w:trPr>
          <w:trHeight w:val="96"/>
        </w:trPr>
        <w:tc>
          <w:tcPr>
            <w:tcW w:w="0" w:type="auto"/>
            <w:vMerge/>
            <w:shd w:val="clear" w:color="auto" w:fill="41B3DD" w:themeFill="accent2"/>
            <w:hideMark/>
          </w:tcPr>
          <w:p w14:paraId="6099BE35" w14:textId="77777777" w:rsidR="00F315AC" w:rsidRPr="00794A88" w:rsidRDefault="00F315AC" w:rsidP="00C82D6C">
            <w:pPr>
              <w:rPr>
                <w:b/>
                <w:bCs/>
                <w:noProof/>
                <w:color w:val="FFFFFF" w:themeColor="background2"/>
              </w:rPr>
            </w:pPr>
          </w:p>
        </w:tc>
        <w:tc>
          <w:tcPr>
            <w:tcW w:w="1305" w:type="dxa"/>
            <w:hideMark/>
          </w:tcPr>
          <w:p w14:paraId="0522DF1C" w14:textId="77777777" w:rsidR="00F315AC" w:rsidRPr="00794A88" w:rsidRDefault="00F315AC" w:rsidP="00C82D6C">
            <w:pPr>
              <w:rPr>
                <w:noProof/>
              </w:rPr>
            </w:pPr>
            <w:r w:rsidRPr="00794A88">
              <w:rPr>
                <w:noProof/>
              </w:rPr>
              <w:t>Switzerland</w:t>
            </w:r>
          </w:p>
        </w:tc>
        <w:tc>
          <w:tcPr>
            <w:tcW w:w="1743" w:type="dxa"/>
            <w:hideMark/>
          </w:tcPr>
          <w:p w14:paraId="25D5DF35" w14:textId="0FBF746F" w:rsidR="00F315AC" w:rsidRPr="00794A88" w:rsidRDefault="00F315AC" w:rsidP="00C82D6C">
            <w:pPr>
              <w:rPr>
                <w:noProof/>
              </w:rPr>
            </w:pPr>
            <w:r>
              <w:rPr>
                <w:noProof/>
              </w:rPr>
              <w:t>Entire</w:t>
            </w:r>
            <w:r w:rsidRPr="00C54204">
              <w:rPr>
                <w:noProof/>
              </w:rPr>
              <w:t xml:space="preserve"> country</w:t>
            </w:r>
          </w:p>
        </w:tc>
        <w:tc>
          <w:tcPr>
            <w:tcW w:w="1207" w:type="dxa"/>
            <w:hideMark/>
          </w:tcPr>
          <w:p w14:paraId="18E0CA46" w14:textId="77777777" w:rsidR="00F315AC" w:rsidRPr="00794A88" w:rsidRDefault="00F315AC" w:rsidP="00530ED7">
            <w:pPr>
              <w:jc w:val="center"/>
              <w:rPr>
                <w:noProof/>
              </w:rPr>
            </w:pPr>
            <w:r w:rsidRPr="00794A88">
              <w:rPr>
                <w:noProof/>
              </w:rPr>
              <w:t>102</w:t>
            </w:r>
          </w:p>
        </w:tc>
        <w:tc>
          <w:tcPr>
            <w:tcW w:w="1697" w:type="dxa"/>
            <w:hideMark/>
          </w:tcPr>
          <w:p w14:paraId="02BCA6FE" w14:textId="77777777" w:rsidR="00F315AC" w:rsidRPr="00794A88" w:rsidRDefault="00F315AC" w:rsidP="00530ED7">
            <w:pPr>
              <w:jc w:val="center"/>
              <w:rPr>
                <w:noProof/>
              </w:rPr>
            </w:pPr>
            <w:r w:rsidRPr="00794A88">
              <w:rPr>
                <w:noProof/>
              </w:rPr>
              <w:t>x4.0</w:t>
            </w:r>
          </w:p>
        </w:tc>
        <w:tc>
          <w:tcPr>
            <w:tcW w:w="1843" w:type="dxa"/>
            <w:hideMark/>
          </w:tcPr>
          <w:p w14:paraId="492807BB" w14:textId="77777777" w:rsidR="00F315AC" w:rsidRPr="00794A88" w:rsidRDefault="00F315AC" w:rsidP="00530ED7">
            <w:pPr>
              <w:jc w:val="center"/>
              <w:rPr>
                <w:noProof/>
              </w:rPr>
            </w:pPr>
            <w:r w:rsidRPr="00794A88">
              <w:rPr>
                <w:noProof/>
              </w:rPr>
              <w:t>1,059</w:t>
            </w:r>
          </w:p>
        </w:tc>
      </w:tr>
      <w:tr w:rsidR="00F315AC" w:rsidRPr="00794A88" w14:paraId="1F207BD8" w14:textId="77777777" w:rsidTr="00F315AC">
        <w:trPr>
          <w:trHeight w:val="112"/>
        </w:trPr>
        <w:tc>
          <w:tcPr>
            <w:tcW w:w="0" w:type="auto"/>
            <w:vMerge/>
            <w:shd w:val="clear" w:color="auto" w:fill="41B3DD" w:themeFill="accent2"/>
            <w:hideMark/>
          </w:tcPr>
          <w:p w14:paraId="4037854B" w14:textId="77777777" w:rsidR="00F315AC" w:rsidRPr="00794A88" w:rsidRDefault="00F315AC" w:rsidP="00C82D6C">
            <w:pPr>
              <w:rPr>
                <w:b/>
                <w:bCs/>
                <w:noProof/>
                <w:color w:val="FFFFFF" w:themeColor="background2"/>
              </w:rPr>
            </w:pPr>
          </w:p>
        </w:tc>
        <w:tc>
          <w:tcPr>
            <w:tcW w:w="1305" w:type="dxa"/>
            <w:hideMark/>
          </w:tcPr>
          <w:p w14:paraId="2D015D26" w14:textId="77777777" w:rsidR="00F315AC" w:rsidRPr="00794A88" w:rsidRDefault="00F315AC" w:rsidP="00C82D6C">
            <w:pPr>
              <w:rPr>
                <w:noProof/>
              </w:rPr>
            </w:pPr>
            <w:r w:rsidRPr="00794A88">
              <w:rPr>
                <w:noProof/>
              </w:rPr>
              <w:t>Belgium</w:t>
            </w:r>
          </w:p>
        </w:tc>
        <w:tc>
          <w:tcPr>
            <w:tcW w:w="1743" w:type="dxa"/>
            <w:hideMark/>
          </w:tcPr>
          <w:p w14:paraId="285F388C" w14:textId="3EE27EBF" w:rsidR="00F315AC" w:rsidRPr="00794A88" w:rsidRDefault="00F315AC" w:rsidP="00C82D6C">
            <w:pPr>
              <w:rPr>
                <w:noProof/>
              </w:rPr>
            </w:pPr>
            <w:r>
              <w:rPr>
                <w:noProof/>
              </w:rPr>
              <w:t>Entire</w:t>
            </w:r>
            <w:r w:rsidRPr="00C54204">
              <w:rPr>
                <w:noProof/>
              </w:rPr>
              <w:t xml:space="preserve"> country</w:t>
            </w:r>
          </w:p>
        </w:tc>
        <w:tc>
          <w:tcPr>
            <w:tcW w:w="1207" w:type="dxa"/>
            <w:hideMark/>
          </w:tcPr>
          <w:p w14:paraId="6809201C" w14:textId="77777777" w:rsidR="00F315AC" w:rsidRPr="00794A88" w:rsidRDefault="00F315AC" w:rsidP="00530ED7">
            <w:pPr>
              <w:jc w:val="center"/>
              <w:rPr>
                <w:noProof/>
              </w:rPr>
            </w:pPr>
            <w:r w:rsidRPr="00794A88">
              <w:rPr>
                <w:noProof/>
              </w:rPr>
              <w:t>76</w:t>
            </w:r>
          </w:p>
        </w:tc>
        <w:tc>
          <w:tcPr>
            <w:tcW w:w="1697" w:type="dxa"/>
            <w:hideMark/>
          </w:tcPr>
          <w:p w14:paraId="4121B66D" w14:textId="77777777" w:rsidR="00F315AC" w:rsidRPr="00794A88" w:rsidRDefault="00F315AC" w:rsidP="00530ED7">
            <w:pPr>
              <w:jc w:val="center"/>
              <w:rPr>
                <w:noProof/>
              </w:rPr>
            </w:pPr>
            <w:r w:rsidRPr="00794A88">
              <w:rPr>
                <w:noProof/>
              </w:rPr>
              <w:t>x3.0</w:t>
            </w:r>
          </w:p>
        </w:tc>
        <w:tc>
          <w:tcPr>
            <w:tcW w:w="1843" w:type="dxa"/>
            <w:hideMark/>
          </w:tcPr>
          <w:p w14:paraId="1ABB5109" w14:textId="77777777" w:rsidR="00F315AC" w:rsidRPr="00794A88" w:rsidRDefault="00F315AC" w:rsidP="00530ED7">
            <w:pPr>
              <w:jc w:val="center"/>
              <w:rPr>
                <w:noProof/>
              </w:rPr>
            </w:pPr>
            <w:r w:rsidRPr="00794A88">
              <w:rPr>
                <w:noProof/>
              </w:rPr>
              <w:t>2,042</w:t>
            </w:r>
          </w:p>
        </w:tc>
      </w:tr>
      <w:tr w:rsidR="00F315AC" w:rsidRPr="00794A88" w14:paraId="2872876C" w14:textId="77777777" w:rsidTr="00F315AC">
        <w:trPr>
          <w:trHeight w:val="158"/>
        </w:trPr>
        <w:tc>
          <w:tcPr>
            <w:tcW w:w="994" w:type="dxa"/>
            <w:vMerge w:val="restart"/>
            <w:shd w:val="clear" w:color="auto" w:fill="41B3DD" w:themeFill="accent2"/>
          </w:tcPr>
          <w:p w14:paraId="1262D9F2" w14:textId="2F6E820E" w:rsidR="00F315AC" w:rsidRPr="00794A88" w:rsidRDefault="00F315AC" w:rsidP="00C82D6C">
            <w:pPr>
              <w:rPr>
                <w:b/>
                <w:bCs/>
                <w:noProof/>
                <w:color w:val="FFFFFF" w:themeColor="background2"/>
              </w:rPr>
            </w:pPr>
            <w:r w:rsidRPr="00794A88">
              <w:rPr>
                <w:b/>
                <w:bCs/>
                <w:noProof/>
                <w:color w:val="FFFFFF" w:themeColor="background2"/>
              </w:rPr>
              <w:t>North America</w:t>
            </w:r>
          </w:p>
        </w:tc>
        <w:tc>
          <w:tcPr>
            <w:tcW w:w="1305" w:type="dxa"/>
            <w:vMerge w:val="restart"/>
          </w:tcPr>
          <w:p w14:paraId="754FE497" w14:textId="18178E59" w:rsidR="00F315AC" w:rsidRPr="00794A88" w:rsidRDefault="00F315AC" w:rsidP="00C82D6C">
            <w:pPr>
              <w:rPr>
                <w:noProof/>
              </w:rPr>
            </w:pPr>
            <w:r w:rsidRPr="00794A88">
              <w:rPr>
                <w:noProof/>
              </w:rPr>
              <w:t>USA</w:t>
            </w:r>
          </w:p>
        </w:tc>
        <w:tc>
          <w:tcPr>
            <w:tcW w:w="1743" w:type="dxa"/>
          </w:tcPr>
          <w:p w14:paraId="1501603B" w14:textId="1225369D" w:rsidR="00F315AC" w:rsidRPr="00794A88" w:rsidRDefault="00F315AC" w:rsidP="00C82D6C">
            <w:pPr>
              <w:rPr>
                <w:noProof/>
              </w:rPr>
            </w:pPr>
            <w:r>
              <w:rPr>
                <w:noProof/>
              </w:rPr>
              <w:t>Entire</w:t>
            </w:r>
            <w:r w:rsidRPr="00C54204">
              <w:rPr>
                <w:noProof/>
              </w:rPr>
              <w:t xml:space="preserve"> country</w:t>
            </w:r>
          </w:p>
        </w:tc>
        <w:tc>
          <w:tcPr>
            <w:tcW w:w="1207" w:type="dxa"/>
          </w:tcPr>
          <w:p w14:paraId="70D57625" w14:textId="6A4E3048" w:rsidR="00F315AC" w:rsidRPr="00794A88" w:rsidRDefault="00F315AC" w:rsidP="00530ED7">
            <w:pPr>
              <w:jc w:val="center"/>
              <w:rPr>
                <w:noProof/>
              </w:rPr>
            </w:pPr>
            <w:r>
              <w:rPr>
                <w:noProof/>
              </w:rPr>
              <w:t>2,290</w:t>
            </w:r>
          </w:p>
        </w:tc>
        <w:tc>
          <w:tcPr>
            <w:tcW w:w="1697" w:type="dxa"/>
          </w:tcPr>
          <w:p w14:paraId="48226AEB" w14:textId="16184F87" w:rsidR="00F315AC" w:rsidRPr="00794A88" w:rsidRDefault="00F315AC" w:rsidP="00530ED7">
            <w:pPr>
              <w:jc w:val="center"/>
              <w:rPr>
                <w:noProof/>
              </w:rPr>
            </w:pPr>
            <w:r>
              <w:rPr>
                <w:noProof/>
              </w:rPr>
              <w:t>x88.0</w:t>
            </w:r>
          </w:p>
        </w:tc>
        <w:tc>
          <w:tcPr>
            <w:tcW w:w="1843" w:type="dxa"/>
          </w:tcPr>
          <w:p w14:paraId="3EA05891" w14:textId="42D26F48" w:rsidR="00F315AC" w:rsidRPr="00794A88" w:rsidRDefault="00F315AC" w:rsidP="00530ED7">
            <w:pPr>
              <w:jc w:val="center"/>
              <w:rPr>
                <w:noProof/>
              </w:rPr>
            </w:pPr>
            <w:r>
              <w:rPr>
                <w:noProof/>
              </w:rPr>
              <w:t>16,875</w:t>
            </w:r>
          </w:p>
        </w:tc>
      </w:tr>
      <w:tr w:rsidR="00F315AC" w:rsidRPr="00794A88" w14:paraId="0A0CF017" w14:textId="77777777" w:rsidTr="00F315AC">
        <w:trPr>
          <w:trHeight w:val="158"/>
        </w:trPr>
        <w:tc>
          <w:tcPr>
            <w:tcW w:w="994" w:type="dxa"/>
            <w:vMerge/>
            <w:shd w:val="clear" w:color="auto" w:fill="41B3DD" w:themeFill="accent2"/>
            <w:hideMark/>
          </w:tcPr>
          <w:p w14:paraId="3C3BE270" w14:textId="0DDBF3BF" w:rsidR="00F315AC" w:rsidRPr="00794A88" w:rsidRDefault="00F315AC" w:rsidP="00C82D6C">
            <w:pPr>
              <w:rPr>
                <w:b/>
                <w:bCs/>
                <w:noProof/>
                <w:color w:val="FFFFFF" w:themeColor="background2"/>
              </w:rPr>
            </w:pPr>
          </w:p>
        </w:tc>
        <w:tc>
          <w:tcPr>
            <w:tcW w:w="1305" w:type="dxa"/>
            <w:vMerge/>
            <w:hideMark/>
          </w:tcPr>
          <w:p w14:paraId="606ABBC7" w14:textId="21FCFA9E" w:rsidR="00F315AC" w:rsidRPr="00794A88" w:rsidRDefault="00F315AC" w:rsidP="00C82D6C">
            <w:pPr>
              <w:rPr>
                <w:noProof/>
              </w:rPr>
            </w:pPr>
          </w:p>
        </w:tc>
        <w:tc>
          <w:tcPr>
            <w:tcW w:w="1743" w:type="dxa"/>
            <w:hideMark/>
          </w:tcPr>
          <w:p w14:paraId="79B29A01" w14:textId="77777777" w:rsidR="00F315AC" w:rsidRPr="00794A88" w:rsidRDefault="00F315AC" w:rsidP="00C82D6C">
            <w:pPr>
              <w:rPr>
                <w:noProof/>
              </w:rPr>
            </w:pPr>
            <w:r w:rsidRPr="00794A88">
              <w:rPr>
                <w:noProof/>
              </w:rPr>
              <w:t xml:space="preserve">Boston (Massachusetts) </w:t>
            </w:r>
          </w:p>
        </w:tc>
        <w:tc>
          <w:tcPr>
            <w:tcW w:w="1207" w:type="dxa"/>
            <w:hideMark/>
          </w:tcPr>
          <w:p w14:paraId="53CB1AF6" w14:textId="77777777" w:rsidR="00F315AC" w:rsidRPr="00794A88" w:rsidRDefault="00F315AC" w:rsidP="00530ED7">
            <w:pPr>
              <w:jc w:val="center"/>
              <w:rPr>
                <w:noProof/>
              </w:rPr>
            </w:pPr>
            <w:r w:rsidRPr="00794A88">
              <w:rPr>
                <w:noProof/>
              </w:rPr>
              <w:t>168</w:t>
            </w:r>
          </w:p>
        </w:tc>
        <w:tc>
          <w:tcPr>
            <w:tcW w:w="1697" w:type="dxa"/>
            <w:hideMark/>
          </w:tcPr>
          <w:p w14:paraId="31D64049" w14:textId="77777777" w:rsidR="00F315AC" w:rsidRPr="00794A88" w:rsidRDefault="00F315AC" w:rsidP="00530ED7">
            <w:pPr>
              <w:jc w:val="center"/>
              <w:rPr>
                <w:noProof/>
              </w:rPr>
            </w:pPr>
            <w:r w:rsidRPr="00794A88">
              <w:rPr>
                <w:noProof/>
              </w:rPr>
              <w:t>x6.4</w:t>
            </w:r>
          </w:p>
        </w:tc>
        <w:tc>
          <w:tcPr>
            <w:tcW w:w="1843" w:type="dxa"/>
            <w:hideMark/>
          </w:tcPr>
          <w:p w14:paraId="07A96ED1" w14:textId="7743F2AF" w:rsidR="00F315AC" w:rsidRPr="00794A88" w:rsidRDefault="00F315AC" w:rsidP="00530ED7">
            <w:pPr>
              <w:jc w:val="center"/>
              <w:rPr>
                <w:noProof/>
              </w:rPr>
            </w:pPr>
            <w:r>
              <w:rPr>
                <w:noProof/>
              </w:rPr>
              <w:t>1,110</w:t>
            </w:r>
          </w:p>
        </w:tc>
      </w:tr>
      <w:tr w:rsidR="00F315AC" w:rsidRPr="00794A88" w14:paraId="239DA69F" w14:textId="77777777" w:rsidTr="00F315AC">
        <w:trPr>
          <w:trHeight w:val="190"/>
        </w:trPr>
        <w:tc>
          <w:tcPr>
            <w:tcW w:w="0" w:type="auto"/>
            <w:vMerge/>
            <w:shd w:val="clear" w:color="auto" w:fill="41B3DD" w:themeFill="accent2"/>
            <w:hideMark/>
          </w:tcPr>
          <w:p w14:paraId="2D63639F" w14:textId="77777777" w:rsidR="00F315AC" w:rsidRPr="00794A88" w:rsidRDefault="00F315AC" w:rsidP="00C82D6C">
            <w:pPr>
              <w:rPr>
                <w:b/>
                <w:bCs/>
                <w:noProof/>
                <w:color w:val="FFFFFF" w:themeColor="background2"/>
              </w:rPr>
            </w:pPr>
          </w:p>
        </w:tc>
        <w:tc>
          <w:tcPr>
            <w:tcW w:w="0" w:type="auto"/>
            <w:vMerge/>
            <w:hideMark/>
          </w:tcPr>
          <w:p w14:paraId="58F18641" w14:textId="77777777" w:rsidR="00F315AC" w:rsidRPr="00794A88" w:rsidRDefault="00F315AC" w:rsidP="00C82D6C">
            <w:pPr>
              <w:rPr>
                <w:noProof/>
              </w:rPr>
            </w:pPr>
          </w:p>
        </w:tc>
        <w:tc>
          <w:tcPr>
            <w:tcW w:w="1743" w:type="dxa"/>
            <w:hideMark/>
          </w:tcPr>
          <w:p w14:paraId="44B84DFF" w14:textId="77777777" w:rsidR="00F315AC" w:rsidRPr="00794A88" w:rsidRDefault="00F315AC" w:rsidP="00C82D6C">
            <w:pPr>
              <w:rPr>
                <w:noProof/>
              </w:rPr>
            </w:pPr>
            <w:r w:rsidRPr="00794A88">
              <w:rPr>
                <w:noProof/>
              </w:rPr>
              <w:t>San Francisco</w:t>
            </w:r>
          </w:p>
        </w:tc>
        <w:tc>
          <w:tcPr>
            <w:tcW w:w="1207" w:type="dxa"/>
            <w:hideMark/>
          </w:tcPr>
          <w:p w14:paraId="6D94F611" w14:textId="77777777" w:rsidR="00F315AC" w:rsidRPr="00794A88" w:rsidRDefault="00F315AC" w:rsidP="00530ED7">
            <w:pPr>
              <w:jc w:val="center"/>
              <w:rPr>
                <w:noProof/>
              </w:rPr>
            </w:pPr>
            <w:r w:rsidRPr="00794A88">
              <w:rPr>
                <w:noProof/>
                <w:lang w:val="en-US"/>
              </w:rPr>
              <w:t>158</w:t>
            </w:r>
          </w:p>
        </w:tc>
        <w:tc>
          <w:tcPr>
            <w:tcW w:w="1697" w:type="dxa"/>
            <w:hideMark/>
          </w:tcPr>
          <w:p w14:paraId="06B0E07E" w14:textId="77777777" w:rsidR="00F315AC" w:rsidRPr="00794A88" w:rsidRDefault="00F315AC" w:rsidP="00530ED7">
            <w:pPr>
              <w:jc w:val="center"/>
              <w:rPr>
                <w:noProof/>
              </w:rPr>
            </w:pPr>
            <w:r w:rsidRPr="00794A88">
              <w:rPr>
                <w:noProof/>
              </w:rPr>
              <w:t>x6.0</w:t>
            </w:r>
          </w:p>
        </w:tc>
        <w:tc>
          <w:tcPr>
            <w:tcW w:w="1843" w:type="dxa"/>
            <w:hideMark/>
          </w:tcPr>
          <w:p w14:paraId="1AD97657" w14:textId="6CD7C27E" w:rsidR="00F315AC" w:rsidRPr="00794A88" w:rsidRDefault="00F315AC" w:rsidP="00530ED7">
            <w:pPr>
              <w:jc w:val="center"/>
              <w:rPr>
                <w:noProof/>
              </w:rPr>
            </w:pPr>
            <w:r>
              <w:rPr>
                <w:noProof/>
              </w:rPr>
              <w:t>1,289</w:t>
            </w:r>
          </w:p>
        </w:tc>
      </w:tr>
      <w:tr w:rsidR="00F315AC" w:rsidRPr="00794A88" w14:paraId="31111D46" w14:textId="77777777" w:rsidTr="00F315AC">
        <w:trPr>
          <w:trHeight w:val="190"/>
        </w:trPr>
        <w:tc>
          <w:tcPr>
            <w:tcW w:w="0" w:type="auto"/>
            <w:vMerge/>
            <w:shd w:val="clear" w:color="auto" w:fill="41B3DD" w:themeFill="accent2"/>
          </w:tcPr>
          <w:p w14:paraId="012763D6" w14:textId="77777777" w:rsidR="00F315AC" w:rsidRPr="00794A88" w:rsidRDefault="00F315AC" w:rsidP="00C82D6C">
            <w:pPr>
              <w:rPr>
                <w:b/>
                <w:bCs/>
                <w:noProof/>
                <w:color w:val="FFFFFF" w:themeColor="background2"/>
              </w:rPr>
            </w:pPr>
          </w:p>
        </w:tc>
        <w:tc>
          <w:tcPr>
            <w:tcW w:w="0" w:type="auto"/>
            <w:vMerge/>
          </w:tcPr>
          <w:p w14:paraId="5F2DBD31" w14:textId="77777777" w:rsidR="00F315AC" w:rsidRPr="00794A88" w:rsidRDefault="00F315AC" w:rsidP="00C82D6C">
            <w:pPr>
              <w:rPr>
                <w:noProof/>
              </w:rPr>
            </w:pPr>
          </w:p>
        </w:tc>
        <w:tc>
          <w:tcPr>
            <w:tcW w:w="1743" w:type="dxa"/>
          </w:tcPr>
          <w:p w14:paraId="78BFE055" w14:textId="74E0425E" w:rsidR="00F315AC" w:rsidRPr="00794A88" w:rsidRDefault="00F315AC" w:rsidP="00C82D6C">
            <w:pPr>
              <w:rPr>
                <w:noProof/>
              </w:rPr>
            </w:pPr>
            <w:r>
              <w:rPr>
                <w:noProof/>
              </w:rPr>
              <w:t>Los Angeles</w:t>
            </w:r>
          </w:p>
        </w:tc>
        <w:tc>
          <w:tcPr>
            <w:tcW w:w="1207" w:type="dxa"/>
          </w:tcPr>
          <w:p w14:paraId="740E18E2" w14:textId="552334B3" w:rsidR="00F315AC" w:rsidRDefault="00F315AC" w:rsidP="00530ED7">
            <w:pPr>
              <w:jc w:val="center"/>
              <w:rPr>
                <w:noProof/>
              </w:rPr>
            </w:pPr>
            <w:r>
              <w:rPr>
                <w:noProof/>
              </w:rPr>
              <w:t>134</w:t>
            </w:r>
          </w:p>
        </w:tc>
        <w:tc>
          <w:tcPr>
            <w:tcW w:w="1697" w:type="dxa"/>
          </w:tcPr>
          <w:p w14:paraId="5BDD879E" w14:textId="4BF94090" w:rsidR="00F315AC" w:rsidRPr="00794A88" w:rsidRDefault="00F315AC" w:rsidP="00530ED7">
            <w:pPr>
              <w:jc w:val="center"/>
              <w:rPr>
                <w:noProof/>
              </w:rPr>
            </w:pPr>
            <w:r>
              <w:rPr>
                <w:noProof/>
              </w:rPr>
              <w:t>x5.2</w:t>
            </w:r>
          </w:p>
        </w:tc>
        <w:tc>
          <w:tcPr>
            <w:tcW w:w="1843" w:type="dxa"/>
          </w:tcPr>
          <w:p w14:paraId="4B12F36B" w14:textId="1F9ECA92" w:rsidR="00F315AC" w:rsidRPr="00794A88" w:rsidRDefault="00F315AC" w:rsidP="00530ED7">
            <w:pPr>
              <w:jc w:val="center"/>
              <w:rPr>
                <w:noProof/>
              </w:rPr>
            </w:pPr>
            <w:r>
              <w:rPr>
                <w:noProof/>
              </w:rPr>
              <w:t>389</w:t>
            </w:r>
          </w:p>
        </w:tc>
      </w:tr>
      <w:tr w:rsidR="00F315AC" w:rsidRPr="00794A88" w14:paraId="29778EB4" w14:textId="77777777" w:rsidTr="00F315AC">
        <w:trPr>
          <w:trHeight w:val="190"/>
        </w:trPr>
        <w:tc>
          <w:tcPr>
            <w:tcW w:w="0" w:type="auto"/>
            <w:vMerge/>
            <w:shd w:val="clear" w:color="auto" w:fill="41B3DD" w:themeFill="accent2"/>
            <w:hideMark/>
          </w:tcPr>
          <w:p w14:paraId="720DF262" w14:textId="77777777" w:rsidR="00F315AC" w:rsidRPr="00794A88" w:rsidRDefault="00F315AC" w:rsidP="00C82D6C">
            <w:pPr>
              <w:rPr>
                <w:b/>
                <w:bCs/>
                <w:noProof/>
                <w:color w:val="FFFFFF" w:themeColor="background2"/>
              </w:rPr>
            </w:pPr>
          </w:p>
        </w:tc>
        <w:tc>
          <w:tcPr>
            <w:tcW w:w="0" w:type="auto"/>
            <w:vMerge/>
            <w:hideMark/>
          </w:tcPr>
          <w:p w14:paraId="1C188487" w14:textId="77777777" w:rsidR="00F315AC" w:rsidRPr="00794A88" w:rsidRDefault="00F315AC" w:rsidP="00C82D6C">
            <w:pPr>
              <w:rPr>
                <w:noProof/>
              </w:rPr>
            </w:pPr>
          </w:p>
        </w:tc>
        <w:tc>
          <w:tcPr>
            <w:tcW w:w="1743" w:type="dxa"/>
            <w:hideMark/>
          </w:tcPr>
          <w:p w14:paraId="73A0EA4F" w14:textId="77777777" w:rsidR="00F315AC" w:rsidRPr="00794A88" w:rsidRDefault="00F315AC" w:rsidP="00C82D6C">
            <w:pPr>
              <w:rPr>
                <w:noProof/>
              </w:rPr>
            </w:pPr>
            <w:r w:rsidRPr="00794A88">
              <w:rPr>
                <w:noProof/>
              </w:rPr>
              <w:t xml:space="preserve">New York / New Jersey </w:t>
            </w:r>
          </w:p>
        </w:tc>
        <w:tc>
          <w:tcPr>
            <w:tcW w:w="1207" w:type="dxa"/>
            <w:hideMark/>
          </w:tcPr>
          <w:p w14:paraId="7F49CC89" w14:textId="56368DA7" w:rsidR="00F315AC" w:rsidRPr="00794A88" w:rsidRDefault="00F315AC" w:rsidP="00530ED7">
            <w:pPr>
              <w:jc w:val="center"/>
              <w:rPr>
                <w:noProof/>
              </w:rPr>
            </w:pPr>
            <w:r>
              <w:rPr>
                <w:noProof/>
              </w:rPr>
              <w:t>262</w:t>
            </w:r>
          </w:p>
        </w:tc>
        <w:tc>
          <w:tcPr>
            <w:tcW w:w="1697" w:type="dxa"/>
            <w:hideMark/>
          </w:tcPr>
          <w:p w14:paraId="4D389D14" w14:textId="2070497E" w:rsidR="00F315AC" w:rsidRPr="00794A88" w:rsidRDefault="00F315AC" w:rsidP="00530ED7">
            <w:pPr>
              <w:jc w:val="center"/>
              <w:rPr>
                <w:noProof/>
              </w:rPr>
            </w:pPr>
            <w:r>
              <w:rPr>
                <w:noProof/>
              </w:rPr>
              <w:t>x10.1</w:t>
            </w:r>
          </w:p>
        </w:tc>
        <w:tc>
          <w:tcPr>
            <w:tcW w:w="1843" w:type="dxa"/>
            <w:hideMark/>
          </w:tcPr>
          <w:p w14:paraId="5AD7F24E" w14:textId="77777777" w:rsidR="00F315AC" w:rsidRPr="00794A88" w:rsidRDefault="00F315AC" w:rsidP="00530ED7">
            <w:pPr>
              <w:jc w:val="center"/>
              <w:rPr>
                <w:noProof/>
              </w:rPr>
            </w:pPr>
            <w:r w:rsidRPr="00794A88">
              <w:rPr>
                <w:noProof/>
              </w:rPr>
              <w:t>7,353</w:t>
            </w:r>
          </w:p>
        </w:tc>
      </w:tr>
      <w:tr w:rsidR="00F315AC" w:rsidRPr="00794A88" w14:paraId="534E7107" w14:textId="77777777" w:rsidTr="00F315AC">
        <w:trPr>
          <w:trHeight w:val="161"/>
        </w:trPr>
        <w:tc>
          <w:tcPr>
            <w:tcW w:w="0" w:type="auto"/>
            <w:vMerge/>
            <w:shd w:val="clear" w:color="auto" w:fill="41B3DD" w:themeFill="accent2"/>
            <w:hideMark/>
          </w:tcPr>
          <w:p w14:paraId="6AAA463C" w14:textId="77777777" w:rsidR="00F315AC" w:rsidRPr="00794A88" w:rsidRDefault="00F315AC" w:rsidP="00C82D6C">
            <w:pPr>
              <w:rPr>
                <w:b/>
                <w:bCs/>
                <w:noProof/>
                <w:color w:val="FFFFFF" w:themeColor="background2"/>
              </w:rPr>
            </w:pPr>
          </w:p>
        </w:tc>
        <w:tc>
          <w:tcPr>
            <w:tcW w:w="0" w:type="auto"/>
            <w:vMerge/>
            <w:hideMark/>
          </w:tcPr>
          <w:p w14:paraId="21556A81" w14:textId="77777777" w:rsidR="00F315AC" w:rsidRPr="00794A88" w:rsidRDefault="00F315AC" w:rsidP="00C82D6C">
            <w:pPr>
              <w:rPr>
                <w:noProof/>
              </w:rPr>
            </w:pPr>
          </w:p>
        </w:tc>
        <w:tc>
          <w:tcPr>
            <w:tcW w:w="1743" w:type="dxa"/>
            <w:hideMark/>
          </w:tcPr>
          <w:p w14:paraId="64E39042" w14:textId="77777777" w:rsidR="00F315AC" w:rsidRPr="00794A88" w:rsidRDefault="00F315AC" w:rsidP="00C82D6C">
            <w:pPr>
              <w:rPr>
                <w:noProof/>
              </w:rPr>
            </w:pPr>
            <w:r w:rsidRPr="00794A88">
              <w:rPr>
                <w:noProof/>
              </w:rPr>
              <w:t xml:space="preserve">Philadelphia (Pennsylvania and Wilmington) </w:t>
            </w:r>
          </w:p>
        </w:tc>
        <w:tc>
          <w:tcPr>
            <w:tcW w:w="1207" w:type="dxa"/>
            <w:hideMark/>
          </w:tcPr>
          <w:p w14:paraId="09221310" w14:textId="77777777" w:rsidR="00F315AC" w:rsidRPr="00794A88" w:rsidRDefault="00F315AC" w:rsidP="00530ED7">
            <w:pPr>
              <w:jc w:val="center"/>
              <w:rPr>
                <w:noProof/>
              </w:rPr>
            </w:pPr>
            <w:r w:rsidRPr="00794A88">
              <w:rPr>
                <w:noProof/>
              </w:rPr>
              <w:t>147</w:t>
            </w:r>
          </w:p>
        </w:tc>
        <w:tc>
          <w:tcPr>
            <w:tcW w:w="1697" w:type="dxa"/>
            <w:hideMark/>
          </w:tcPr>
          <w:p w14:paraId="7B42138B" w14:textId="77777777" w:rsidR="00F315AC" w:rsidRPr="00794A88" w:rsidRDefault="00F315AC" w:rsidP="00530ED7">
            <w:pPr>
              <w:jc w:val="center"/>
              <w:rPr>
                <w:noProof/>
              </w:rPr>
            </w:pPr>
            <w:r w:rsidRPr="00794A88">
              <w:rPr>
                <w:noProof/>
              </w:rPr>
              <w:t>x5.7</w:t>
            </w:r>
          </w:p>
        </w:tc>
        <w:tc>
          <w:tcPr>
            <w:tcW w:w="1843" w:type="dxa"/>
            <w:hideMark/>
          </w:tcPr>
          <w:p w14:paraId="34C3B6F4" w14:textId="77777777" w:rsidR="00F315AC" w:rsidRPr="00794A88" w:rsidRDefault="00F315AC" w:rsidP="00530ED7">
            <w:pPr>
              <w:jc w:val="center"/>
              <w:rPr>
                <w:noProof/>
              </w:rPr>
            </w:pPr>
            <w:r w:rsidRPr="00794A88">
              <w:rPr>
                <w:noProof/>
              </w:rPr>
              <w:t>3,615</w:t>
            </w:r>
          </w:p>
        </w:tc>
      </w:tr>
      <w:tr w:rsidR="00F315AC" w:rsidRPr="00794A88" w14:paraId="16A6B158" w14:textId="77777777" w:rsidTr="00F315AC">
        <w:trPr>
          <w:trHeight w:val="161"/>
        </w:trPr>
        <w:tc>
          <w:tcPr>
            <w:tcW w:w="0" w:type="auto"/>
            <w:vMerge/>
            <w:shd w:val="clear" w:color="auto" w:fill="41B3DD" w:themeFill="accent2"/>
            <w:hideMark/>
          </w:tcPr>
          <w:p w14:paraId="0352F0D7" w14:textId="77777777" w:rsidR="00F315AC" w:rsidRPr="00794A88" w:rsidRDefault="00F315AC" w:rsidP="00C82D6C">
            <w:pPr>
              <w:rPr>
                <w:b/>
                <w:bCs/>
                <w:noProof/>
                <w:color w:val="FFFFFF" w:themeColor="background2"/>
              </w:rPr>
            </w:pPr>
          </w:p>
        </w:tc>
        <w:tc>
          <w:tcPr>
            <w:tcW w:w="0" w:type="auto"/>
            <w:vMerge/>
            <w:hideMark/>
          </w:tcPr>
          <w:p w14:paraId="1FEE0CAC" w14:textId="77777777" w:rsidR="00F315AC" w:rsidRPr="00794A88" w:rsidRDefault="00F315AC" w:rsidP="00C82D6C">
            <w:pPr>
              <w:rPr>
                <w:noProof/>
              </w:rPr>
            </w:pPr>
          </w:p>
        </w:tc>
        <w:tc>
          <w:tcPr>
            <w:tcW w:w="1743" w:type="dxa"/>
            <w:hideMark/>
          </w:tcPr>
          <w:p w14:paraId="0A68EE8B" w14:textId="77777777" w:rsidR="00F315AC" w:rsidRPr="00794A88" w:rsidRDefault="00F315AC" w:rsidP="00C82D6C">
            <w:pPr>
              <w:rPr>
                <w:noProof/>
              </w:rPr>
            </w:pPr>
            <w:r w:rsidRPr="00794A88">
              <w:rPr>
                <w:noProof/>
              </w:rPr>
              <w:t>Chicago (Illinois)</w:t>
            </w:r>
          </w:p>
        </w:tc>
        <w:tc>
          <w:tcPr>
            <w:tcW w:w="1207" w:type="dxa"/>
            <w:hideMark/>
          </w:tcPr>
          <w:p w14:paraId="7693FC9F" w14:textId="77777777" w:rsidR="00F315AC" w:rsidRPr="00794A88" w:rsidRDefault="00F315AC" w:rsidP="00530ED7">
            <w:pPr>
              <w:jc w:val="center"/>
              <w:rPr>
                <w:noProof/>
              </w:rPr>
            </w:pPr>
            <w:r w:rsidRPr="00794A88">
              <w:rPr>
                <w:noProof/>
              </w:rPr>
              <w:t>92</w:t>
            </w:r>
          </w:p>
        </w:tc>
        <w:tc>
          <w:tcPr>
            <w:tcW w:w="1697" w:type="dxa"/>
            <w:hideMark/>
          </w:tcPr>
          <w:p w14:paraId="264F4D75" w14:textId="77777777" w:rsidR="00F315AC" w:rsidRPr="00794A88" w:rsidRDefault="00F315AC" w:rsidP="00530ED7">
            <w:pPr>
              <w:jc w:val="center"/>
              <w:rPr>
                <w:noProof/>
              </w:rPr>
            </w:pPr>
            <w:r w:rsidRPr="00794A88">
              <w:rPr>
                <w:noProof/>
              </w:rPr>
              <w:t>x3.6</w:t>
            </w:r>
          </w:p>
        </w:tc>
        <w:tc>
          <w:tcPr>
            <w:tcW w:w="1843" w:type="dxa"/>
            <w:hideMark/>
          </w:tcPr>
          <w:p w14:paraId="0A5915D1" w14:textId="5D05C749" w:rsidR="00F315AC" w:rsidRPr="00794A88" w:rsidRDefault="00F315AC" w:rsidP="00530ED7">
            <w:pPr>
              <w:jc w:val="center"/>
              <w:rPr>
                <w:noProof/>
              </w:rPr>
            </w:pPr>
            <w:r w:rsidRPr="00794A88">
              <w:rPr>
                <w:noProof/>
              </w:rPr>
              <w:t>2,</w:t>
            </w:r>
            <w:r>
              <w:rPr>
                <w:noProof/>
              </w:rPr>
              <w:t>257</w:t>
            </w:r>
          </w:p>
        </w:tc>
      </w:tr>
      <w:tr w:rsidR="00F315AC" w:rsidRPr="00794A88" w14:paraId="010A61B1" w14:textId="77777777" w:rsidTr="00F315AC">
        <w:trPr>
          <w:trHeight w:val="283"/>
        </w:trPr>
        <w:tc>
          <w:tcPr>
            <w:tcW w:w="994" w:type="dxa"/>
            <w:vMerge w:val="restart"/>
            <w:shd w:val="clear" w:color="auto" w:fill="41B3DD" w:themeFill="accent2"/>
            <w:hideMark/>
          </w:tcPr>
          <w:p w14:paraId="13EE3C36" w14:textId="77777777" w:rsidR="00F315AC" w:rsidRPr="00794A88" w:rsidRDefault="00F315AC" w:rsidP="00C82D6C">
            <w:pPr>
              <w:rPr>
                <w:b/>
                <w:bCs/>
                <w:noProof/>
                <w:color w:val="FFFFFF" w:themeColor="background2"/>
              </w:rPr>
            </w:pPr>
            <w:r w:rsidRPr="00794A88">
              <w:rPr>
                <w:b/>
                <w:bCs/>
                <w:noProof/>
                <w:color w:val="FFFFFF" w:themeColor="background2"/>
              </w:rPr>
              <w:t>Asia</w:t>
            </w:r>
          </w:p>
        </w:tc>
        <w:tc>
          <w:tcPr>
            <w:tcW w:w="1305" w:type="dxa"/>
            <w:hideMark/>
          </w:tcPr>
          <w:p w14:paraId="3588A2C8" w14:textId="77777777" w:rsidR="00F315AC" w:rsidRPr="00794A88" w:rsidRDefault="00F315AC" w:rsidP="00C82D6C">
            <w:pPr>
              <w:rPr>
                <w:noProof/>
              </w:rPr>
            </w:pPr>
            <w:r w:rsidRPr="00794A88">
              <w:rPr>
                <w:noProof/>
              </w:rPr>
              <w:t>China</w:t>
            </w:r>
          </w:p>
        </w:tc>
        <w:tc>
          <w:tcPr>
            <w:tcW w:w="1743" w:type="dxa"/>
            <w:hideMark/>
          </w:tcPr>
          <w:p w14:paraId="55D9B137" w14:textId="6201F38B" w:rsidR="00F315AC" w:rsidRPr="00794A88" w:rsidRDefault="00F315AC" w:rsidP="00C82D6C">
            <w:pPr>
              <w:rPr>
                <w:noProof/>
              </w:rPr>
            </w:pPr>
            <w:r>
              <w:rPr>
                <w:noProof/>
              </w:rPr>
              <w:t>Entire</w:t>
            </w:r>
            <w:r w:rsidRPr="00C54204">
              <w:rPr>
                <w:noProof/>
              </w:rPr>
              <w:t xml:space="preserve"> country</w:t>
            </w:r>
          </w:p>
        </w:tc>
        <w:tc>
          <w:tcPr>
            <w:tcW w:w="1207" w:type="dxa"/>
            <w:hideMark/>
          </w:tcPr>
          <w:p w14:paraId="1B706DAA" w14:textId="77777777" w:rsidR="00F315AC" w:rsidRPr="00794A88" w:rsidRDefault="00F315AC" w:rsidP="00530ED7">
            <w:pPr>
              <w:jc w:val="center"/>
              <w:rPr>
                <w:noProof/>
              </w:rPr>
            </w:pPr>
            <w:r w:rsidRPr="00794A88">
              <w:rPr>
                <w:noProof/>
              </w:rPr>
              <w:t>9,000</w:t>
            </w:r>
          </w:p>
        </w:tc>
        <w:tc>
          <w:tcPr>
            <w:tcW w:w="1697" w:type="dxa"/>
            <w:hideMark/>
          </w:tcPr>
          <w:p w14:paraId="432BCEB3" w14:textId="77777777" w:rsidR="00F315AC" w:rsidRPr="00794A88" w:rsidRDefault="00F315AC" w:rsidP="00530ED7">
            <w:pPr>
              <w:jc w:val="center"/>
              <w:rPr>
                <w:noProof/>
              </w:rPr>
            </w:pPr>
            <w:r w:rsidRPr="00794A88">
              <w:rPr>
                <w:noProof/>
              </w:rPr>
              <w:t>x346.1</w:t>
            </w:r>
          </w:p>
        </w:tc>
        <w:tc>
          <w:tcPr>
            <w:tcW w:w="1843" w:type="dxa"/>
            <w:hideMark/>
          </w:tcPr>
          <w:p w14:paraId="24663BA1" w14:textId="77777777" w:rsidR="00F315AC" w:rsidRPr="00794A88" w:rsidRDefault="00F315AC" w:rsidP="00530ED7">
            <w:pPr>
              <w:jc w:val="center"/>
              <w:rPr>
                <w:noProof/>
              </w:rPr>
            </w:pPr>
            <w:r w:rsidRPr="00794A88">
              <w:rPr>
                <w:noProof/>
              </w:rPr>
              <w:t>13,751</w:t>
            </w:r>
          </w:p>
        </w:tc>
      </w:tr>
      <w:tr w:rsidR="00F315AC" w:rsidRPr="00794A88" w14:paraId="7AFF43E0" w14:textId="77777777" w:rsidTr="00F315AC">
        <w:trPr>
          <w:trHeight w:val="283"/>
        </w:trPr>
        <w:tc>
          <w:tcPr>
            <w:tcW w:w="0" w:type="auto"/>
            <w:vMerge/>
            <w:shd w:val="clear" w:color="auto" w:fill="41B3DD" w:themeFill="accent2"/>
            <w:hideMark/>
          </w:tcPr>
          <w:p w14:paraId="06527163" w14:textId="77777777" w:rsidR="00F315AC" w:rsidRPr="00794A88" w:rsidRDefault="00F315AC" w:rsidP="00C82D6C">
            <w:pPr>
              <w:rPr>
                <w:noProof/>
              </w:rPr>
            </w:pPr>
          </w:p>
        </w:tc>
        <w:tc>
          <w:tcPr>
            <w:tcW w:w="1305" w:type="dxa"/>
            <w:hideMark/>
          </w:tcPr>
          <w:p w14:paraId="23D48B48" w14:textId="77777777" w:rsidR="00F315AC" w:rsidRPr="00794A88" w:rsidRDefault="00F315AC" w:rsidP="00C82D6C">
            <w:pPr>
              <w:rPr>
                <w:noProof/>
              </w:rPr>
            </w:pPr>
            <w:r w:rsidRPr="00794A88">
              <w:rPr>
                <w:noProof/>
              </w:rPr>
              <w:t>Japan</w:t>
            </w:r>
          </w:p>
        </w:tc>
        <w:tc>
          <w:tcPr>
            <w:tcW w:w="1743" w:type="dxa"/>
            <w:hideMark/>
          </w:tcPr>
          <w:p w14:paraId="2BEFFD7E" w14:textId="7FE907EA" w:rsidR="00F315AC" w:rsidRPr="00794A88" w:rsidRDefault="00F315AC" w:rsidP="00C82D6C">
            <w:pPr>
              <w:rPr>
                <w:noProof/>
              </w:rPr>
            </w:pPr>
            <w:r>
              <w:rPr>
                <w:noProof/>
              </w:rPr>
              <w:t>Entire</w:t>
            </w:r>
            <w:r w:rsidRPr="00C54204">
              <w:rPr>
                <w:noProof/>
              </w:rPr>
              <w:t xml:space="preserve"> country</w:t>
            </w:r>
          </w:p>
        </w:tc>
        <w:tc>
          <w:tcPr>
            <w:tcW w:w="1207" w:type="dxa"/>
            <w:hideMark/>
          </w:tcPr>
          <w:p w14:paraId="30DC8508" w14:textId="77777777" w:rsidR="00F315AC" w:rsidRPr="00794A88" w:rsidRDefault="00F315AC" w:rsidP="00530ED7">
            <w:pPr>
              <w:jc w:val="center"/>
              <w:rPr>
                <w:noProof/>
              </w:rPr>
            </w:pPr>
            <w:r w:rsidRPr="00794A88">
              <w:rPr>
                <w:noProof/>
              </w:rPr>
              <w:t>51</w:t>
            </w:r>
          </w:p>
        </w:tc>
        <w:tc>
          <w:tcPr>
            <w:tcW w:w="1697" w:type="dxa"/>
            <w:hideMark/>
          </w:tcPr>
          <w:p w14:paraId="16E85338" w14:textId="77777777" w:rsidR="00F315AC" w:rsidRPr="00794A88" w:rsidRDefault="00F315AC" w:rsidP="00530ED7">
            <w:pPr>
              <w:jc w:val="center"/>
              <w:rPr>
                <w:noProof/>
              </w:rPr>
            </w:pPr>
            <w:r w:rsidRPr="00794A88">
              <w:rPr>
                <w:noProof/>
              </w:rPr>
              <w:t>x2.0</w:t>
            </w:r>
          </w:p>
        </w:tc>
        <w:tc>
          <w:tcPr>
            <w:tcW w:w="1843" w:type="dxa"/>
            <w:hideMark/>
          </w:tcPr>
          <w:p w14:paraId="06580D34" w14:textId="77777777" w:rsidR="00F315AC" w:rsidRPr="00794A88" w:rsidRDefault="00F315AC" w:rsidP="00530ED7">
            <w:pPr>
              <w:jc w:val="center"/>
              <w:rPr>
                <w:noProof/>
              </w:rPr>
            </w:pPr>
            <w:r w:rsidRPr="00794A88">
              <w:rPr>
                <w:noProof/>
              </w:rPr>
              <w:t>4,742</w:t>
            </w:r>
          </w:p>
        </w:tc>
      </w:tr>
    </w:tbl>
    <w:p w14:paraId="7E900CE5" w14:textId="77777777" w:rsidR="00497F15" w:rsidRPr="00C71596" w:rsidRDefault="00497F15" w:rsidP="00B428CE"/>
    <w:p w14:paraId="50F7B42A" w14:textId="016C3B42" w:rsidR="008D3303" w:rsidRDefault="008D3303" w:rsidP="00635DE8">
      <w:r>
        <w:t xml:space="preserve">When looking at the size of other clusters relative to the </w:t>
      </w:r>
      <w:r w:rsidR="00C46013">
        <w:t>NW life sciences cluster</w:t>
      </w:r>
      <w:r>
        <w:t>, it is evident that we are much smaller</w:t>
      </w:r>
      <w:r w:rsidR="00B234A1">
        <w:t xml:space="preserve"> in terms of headcount and size.</w:t>
      </w:r>
      <w:r w:rsidR="00BA03F7">
        <w:t xml:space="preserve"> </w:t>
      </w:r>
      <w:r w:rsidR="00367086">
        <w:t xml:space="preserve">Interestingly, the UK has a higher headcount in life sciences than any of the other European countries included in this analysis. </w:t>
      </w:r>
      <w:r w:rsidR="00C82D6C">
        <w:t xml:space="preserve">Unsurprisingly, </w:t>
      </w:r>
      <w:r w:rsidR="007A05FE">
        <w:t xml:space="preserve">New York and </w:t>
      </w:r>
      <w:r w:rsidR="00C82D6C">
        <w:t xml:space="preserve">Boston </w:t>
      </w:r>
      <w:r w:rsidR="007A05FE">
        <w:t>are</w:t>
      </w:r>
      <w:r w:rsidR="00C82D6C">
        <w:t xml:space="preserve"> the largest of the USA clusters and </w:t>
      </w:r>
      <w:r w:rsidR="0050213E">
        <w:t>are 6-10</w:t>
      </w:r>
      <w:r w:rsidR="00C82D6C">
        <w:t xml:space="preserve"> times the size of the cluster in the </w:t>
      </w:r>
      <w:r w:rsidR="00C46013">
        <w:t>North West</w:t>
      </w:r>
      <w:r w:rsidR="00C82D6C">
        <w:t xml:space="preserve">. </w:t>
      </w:r>
    </w:p>
    <w:p w14:paraId="2F6E6454" w14:textId="77777777" w:rsidR="007B1F76" w:rsidRDefault="007B1F76" w:rsidP="00635DE8"/>
    <w:p w14:paraId="255C3107" w14:textId="19C6A2AF" w:rsidR="007B1F76" w:rsidRDefault="00510182" w:rsidP="007B1F76">
      <w:r w:rsidRPr="00A25208">
        <w:t>In terms of clinical trials,</w:t>
      </w:r>
      <w:r w:rsidR="007B1F76" w:rsidRPr="00A25208">
        <w:t xml:space="preserve"> the 5 major markets </w:t>
      </w:r>
      <w:r w:rsidRPr="00A25208">
        <w:t xml:space="preserve">in Europe </w:t>
      </w:r>
      <w:r w:rsidR="007B1F76" w:rsidRPr="00A25208">
        <w:t>are of similar size (France, Germany, Italy, Spain, UK).</w:t>
      </w:r>
      <w:r w:rsidR="00A86321">
        <w:t xml:space="preserve"> In the USA, the East Coast </w:t>
      </w:r>
      <w:r w:rsidR="00053923">
        <w:t>is by far the largest in terms of clinical trial.</w:t>
      </w:r>
      <w:r w:rsidR="00C77600">
        <w:t xml:space="preserve"> Despite the UK being much smaller in terms of size when compared with the other regions, </w:t>
      </w:r>
      <w:r w:rsidR="00A25208">
        <w:t>with the number of current clinical trials on a par with Philadelphia.</w:t>
      </w:r>
    </w:p>
    <w:p w14:paraId="11118469" w14:textId="77777777" w:rsidR="007B1F76" w:rsidRDefault="007B1F76" w:rsidP="00635DE8"/>
    <w:p w14:paraId="258F8CBB" w14:textId="6D73F935" w:rsidR="003E47CB" w:rsidRPr="00C12D43" w:rsidRDefault="00C46013" w:rsidP="003E47CB">
      <w:pPr>
        <w:pStyle w:val="Heading2"/>
        <w:rPr>
          <w:b/>
          <w:bCs/>
        </w:rPr>
      </w:pPr>
      <w:bookmarkStart w:id="12" w:name="_Toc95987400"/>
      <w:r>
        <w:rPr>
          <w:b/>
          <w:bCs/>
        </w:rPr>
        <w:t>NW life sciences cluster</w:t>
      </w:r>
      <w:r w:rsidR="003E47CB" w:rsidRPr="00C12D43">
        <w:rPr>
          <w:b/>
          <w:bCs/>
        </w:rPr>
        <w:t xml:space="preserve"> versus Golden Triangle</w:t>
      </w:r>
      <w:bookmarkEnd w:id="12"/>
    </w:p>
    <w:p w14:paraId="31B36F69" w14:textId="67AB4153" w:rsidR="00A7701B" w:rsidRDefault="009C483D" w:rsidP="00B641C6">
      <w:r>
        <w:t xml:space="preserve">The </w:t>
      </w:r>
      <w:r w:rsidR="00C46013">
        <w:t xml:space="preserve">NW life sciences cluster </w:t>
      </w:r>
      <w:r w:rsidR="00574558">
        <w:t xml:space="preserve">has a wealth of organisations within the eco-system, however, there are still </w:t>
      </w:r>
      <w:r w:rsidR="0014218A">
        <w:t xml:space="preserve">gaps when compared with the Golden Triangle. </w:t>
      </w:r>
      <w:r w:rsidR="00061651">
        <w:t xml:space="preserve">The </w:t>
      </w:r>
      <w:r w:rsidR="00C46013">
        <w:t>NW life sciences cluster</w:t>
      </w:r>
      <w:r w:rsidR="00061651">
        <w:t xml:space="preserve"> is still ‘early’ in terms of being a life science </w:t>
      </w:r>
      <w:r w:rsidR="00B75588">
        <w:t>cluster</w:t>
      </w:r>
      <w:r w:rsidR="00061651">
        <w:t xml:space="preserve"> whereas the Golden Triangle is much better established. This has further been exacerbated by the media around the pandemic and the development on the </w:t>
      </w:r>
      <w:r w:rsidR="00061651">
        <w:lastRenderedPageBreak/>
        <w:t xml:space="preserve">Oxford/AstraZeneca vaccine. There are many big players in pharmaceuticals that are situated within the Golden Triangle and this presence is lacking within the </w:t>
      </w:r>
      <w:r w:rsidR="00C46013">
        <w:t>NW life sciences cluster</w:t>
      </w:r>
      <w:r w:rsidR="00061651">
        <w:t xml:space="preserve">. </w:t>
      </w:r>
    </w:p>
    <w:p w14:paraId="29BC1F51" w14:textId="186612A2" w:rsidR="009E5102" w:rsidRDefault="00C65642" w:rsidP="009E5102">
      <w:r>
        <w:t xml:space="preserve">Last year, AstraZeneca </w:t>
      </w:r>
      <w:r w:rsidR="0084584D">
        <w:t>opened</w:t>
      </w:r>
      <w:r w:rsidR="008E272D">
        <w:t xml:space="preserve"> a new R&amp;D centre in </w:t>
      </w:r>
      <w:r w:rsidR="0084584D">
        <w:t>Cambridge</w:t>
      </w:r>
      <w:r w:rsidR="008E272D">
        <w:t>,</w:t>
      </w:r>
      <w:r w:rsidR="0084584D">
        <w:t xml:space="preserve"> the £1</w:t>
      </w:r>
      <w:r w:rsidR="00C46013">
        <w:t>bn</w:t>
      </w:r>
      <w:r w:rsidR="0084584D">
        <w:t xml:space="preserve"> </w:t>
      </w:r>
      <w:r w:rsidR="00531800">
        <w:t xml:space="preserve">centre is the </w:t>
      </w:r>
      <w:r w:rsidR="00345B64">
        <w:t>company’s</w:t>
      </w:r>
      <w:r w:rsidR="008E272D">
        <w:t xml:space="preserve"> biggest investment to date</w:t>
      </w:r>
      <w:r w:rsidR="009B3622">
        <w:rPr>
          <w:vertAlign w:val="superscript"/>
        </w:rPr>
        <w:t>(</w:t>
      </w:r>
      <w:r w:rsidR="00187F57">
        <w:rPr>
          <w:vertAlign w:val="superscript"/>
        </w:rPr>
        <w:t>3</w:t>
      </w:r>
      <w:r w:rsidR="009B3622">
        <w:rPr>
          <w:vertAlign w:val="superscript"/>
        </w:rPr>
        <w:t>)</w:t>
      </w:r>
      <w:r w:rsidR="008E272D">
        <w:t xml:space="preserve">. This </w:t>
      </w:r>
      <w:r w:rsidR="00531800">
        <w:t xml:space="preserve">shows that </w:t>
      </w:r>
      <w:r w:rsidR="008C364D">
        <w:t xml:space="preserve">their focus is on their Cambridge sites and that in turn will generate </w:t>
      </w:r>
      <w:r w:rsidR="00345B64">
        <w:t>funding</w:t>
      </w:r>
      <w:r w:rsidR="008C364D">
        <w:t xml:space="preserve"> and help the eco-system within the Golden </w:t>
      </w:r>
      <w:r w:rsidR="00345B64">
        <w:t>Triangle</w:t>
      </w:r>
      <w:r w:rsidR="008C364D">
        <w:t xml:space="preserve">. Whilst the </w:t>
      </w:r>
      <w:r w:rsidR="00C46013">
        <w:t>NW life sciences cluster</w:t>
      </w:r>
      <w:r w:rsidR="008C364D">
        <w:t xml:space="preserve"> has all the ‘</w:t>
      </w:r>
      <w:r w:rsidR="00345B64">
        <w:t>ingredients</w:t>
      </w:r>
      <w:r w:rsidR="008C364D">
        <w:t>’ required to be a highly</w:t>
      </w:r>
      <w:r w:rsidR="00D93933">
        <w:t xml:space="preserve"> </w:t>
      </w:r>
      <w:r w:rsidR="008C364D">
        <w:t xml:space="preserve">regarded life science cluster, it is held back by the fragmentation of the region and sub-scale companies. This is further </w:t>
      </w:r>
      <w:r w:rsidR="00345B64">
        <w:t>worsened by the fact that Cambridge is set to outpace the region, driven by their new R&amp;D facility. Whilst</w:t>
      </w:r>
      <w:r w:rsidR="00937352">
        <w:t xml:space="preserve"> the </w:t>
      </w:r>
      <w:r w:rsidR="00C46013">
        <w:t>NW life sciences cluster</w:t>
      </w:r>
      <w:r w:rsidR="00937352">
        <w:t xml:space="preserve"> is improving as years go on, </w:t>
      </w:r>
      <w:r w:rsidR="00E66A04">
        <w:t>so is the Golden Triangle, however they are improving at an accelerated pace.</w:t>
      </w:r>
      <w:r w:rsidR="00C058E9">
        <w:t xml:space="preserve"> This is also true when comparing the UK to clusters such as Boston, where </w:t>
      </w:r>
      <w:r w:rsidR="009B3622">
        <w:t>$13</w:t>
      </w:r>
      <w:r w:rsidR="00C46013">
        <w:t>bn</w:t>
      </w:r>
      <w:r w:rsidR="009B3622">
        <w:t xml:space="preserve"> was raised last year</w:t>
      </w:r>
      <w:r w:rsidR="00383F68">
        <w:rPr>
          <w:vertAlign w:val="superscript"/>
        </w:rPr>
        <w:t>(</w:t>
      </w:r>
      <w:r w:rsidR="005451D4">
        <w:rPr>
          <w:vertAlign w:val="superscript"/>
        </w:rPr>
        <w:t>4</w:t>
      </w:r>
      <w:r w:rsidR="00383F68">
        <w:rPr>
          <w:vertAlign w:val="superscript"/>
        </w:rPr>
        <w:t>)</w:t>
      </w:r>
      <w:r w:rsidR="009B3622">
        <w:t>.</w:t>
      </w:r>
      <w:r w:rsidR="009E5102" w:rsidRPr="009E5102">
        <w:t xml:space="preserve"> </w:t>
      </w:r>
      <w:r w:rsidR="009E5102">
        <w:t xml:space="preserve">Whilst the qualitative research did not bring about findings for international comparisons, there was a shared perception from the respondents that the </w:t>
      </w:r>
      <w:r w:rsidR="00C46013">
        <w:t>NW life sciences cluster</w:t>
      </w:r>
      <w:r w:rsidR="009E5102">
        <w:t xml:space="preserve"> is behind when compared with the Golden Triangle. One respondent stated: </w:t>
      </w:r>
      <w:r w:rsidR="009E5102" w:rsidRPr="00890B56">
        <w:t>“[The] Golden triangle is 30 years ahead of us, Boston is 30 years ahead of that”</w:t>
      </w:r>
      <w:r w:rsidR="009E5102">
        <w:t>.</w:t>
      </w:r>
      <w:r w:rsidR="00383F68">
        <w:t xml:space="preserve"> This aligns well with the above and shows the enormity of other life science clusters, especially in the US, when compared with both the UK as a whole and the UK’s individual clusters.</w:t>
      </w:r>
    </w:p>
    <w:p w14:paraId="7A144330" w14:textId="310A2225" w:rsidR="00203EE0" w:rsidRDefault="00203EE0" w:rsidP="00E66A04"/>
    <w:p w14:paraId="6E8AAC90" w14:textId="3B006633" w:rsidR="00B96245" w:rsidRPr="00696603" w:rsidRDefault="00B96245" w:rsidP="00B96245">
      <w:pPr>
        <w:pStyle w:val="Heading2"/>
        <w:rPr>
          <w:b/>
          <w:bCs/>
        </w:rPr>
      </w:pPr>
      <w:bookmarkStart w:id="13" w:name="_Toc95987401"/>
      <w:r w:rsidRPr="00696603">
        <w:rPr>
          <w:b/>
          <w:bCs/>
        </w:rPr>
        <w:t>Conclusions</w:t>
      </w:r>
      <w:bookmarkEnd w:id="13"/>
    </w:p>
    <w:p w14:paraId="5A98B4BA" w14:textId="726477DE" w:rsidR="004D7917" w:rsidRDefault="00F84B7E">
      <w:pPr>
        <w:rPr>
          <w:rFonts w:asciiTheme="majorHAnsi" w:eastAsiaTheme="majorEastAsia" w:hAnsiTheme="majorHAnsi" w:cstheme="majorBidi"/>
          <w:b/>
          <w:color w:val="004050" w:themeColor="text1"/>
          <w:sz w:val="32"/>
          <w:szCs w:val="32"/>
        </w:rPr>
      </w:pPr>
      <w:r>
        <w:t xml:space="preserve">Whilst the </w:t>
      </w:r>
      <w:r w:rsidR="00C46013">
        <w:t>NW life sciences cluster</w:t>
      </w:r>
      <w:r>
        <w:t xml:space="preserve"> has </w:t>
      </w:r>
      <w:r w:rsidR="000335C1">
        <w:t xml:space="preserve">a life science eco-system, there are more advanced clusters which operate more efficiently and have better reputations. The </w:t>
      </w:r>
      <w:r w:rsidR="00C46013">
        <w:t>NW life sciences cluster</w:t>
      </w:r>
      <w:r w:rsidR="000335C1">
        <w:t xml:space="preserve"> has the potential to be </w:t>
      </w:r>
      <w:r w:rsidR="0032595A">
        <w:t xml:space="preserve">a well-known cluster however, we must note that other clusters such as </w:t>
      </w:r>
      <w:r w:rsidR="009309C3">
        <w:t>Boston</w:t>
      </w:r>
      <w:r w:rsidR="0032595A">
        <w:t xml:space="preserve"> are </w:t>
      </w:r>
      <w:r w:rsidR="009309C3">
        <w:t>accelerating</w:t>
      </w:r>
      <w:r w:rsidR="0032595A">
        <w:t xml:space="preserve"> and improving at a much faster rate. This is likely due to a well</w:t>
      </w:r>
      <w:r w:rsidR="009309C3">
        <w:t xml:space="preserve">-established reputation and </w:t>
      </w:r>
      <w:r w:rsidR="00A359B2">
        <w:t xml:space="preserve">an abundance </w:t>
      </w:r>
      <w:r w:rsidR="00CB4BEC">
        <w:t xml:space="preserve">of </w:t>
      </w:r>
      <w:r w:rsidR="009309C3" w:rsidRPr="00A359B2">
        <w:t>world-leading organisations.</w:t>
      </w:r>
      <w:r w:rsidR="009309C3">
        <w:t xml:space="preserve"> </w:t>
      </w:r>
      <w:r w:rsidR="004D7917">
        <w:br w:type="page"/>
      </w:r>
    </w:p>
    <w:p w14:paraId="0C5920F0" w14:textId="5A7FF080" w:rsidR="004F2391" w:rsidRDefault="007E3268" w:rsidP="004F2391">
      <w:pPr>
        <w:pStyle w:val="Heading1"/>
      </w:pPr>
      <w:bookmarkStart w:id="14" w:name="_Toc95987402"/>
      <w:r>
        <w:lastRenderedPageBreak/>
        <w:t>5</w:t>
      </w:r>
      <w:r w:rsidR="00863431">
        <w:t xml:space="preserve">. </w:t>
      </w:r>
      <w:r w:rsidR="004F2391">
        <w:t>SWOT</w:t>
      </w:r>
      <w:r w:rsidR="006F5D6C">
        <w:t xml:space="preserve"> Analysis</w:t>
      </w:r>
      <w:bookmarkEnd w:id="14"/>
      <w:r w:rsidR="004F2391">
        <w:t xml:space="preserve"> </w:t>
      </w:r>
    </w:p>
    <w:p w14:paraId="573819B7" w14:textId="15816A54" w:rsidR="0043146E" w:rsidRDefault="0043146E" w:rsidP="0043146E">
      <w:r>
        <w:t xml:space="preserve">Normally a SWOT analysis </w:t>
      </w:r>
      <w:r w:rsidR="001F3A36">
        <w:t>(strengths, weaknesses, opportunities, threats)</w:t>
      </w:r>
      <w:r>
        <w:t xml:space="preserve"> is used at an organisation level or a product level</w:t>
      </w:r>
      <w:r w:rsidR="00E52C6C">
        <w:t xml:space="preserve">, where </w:t>
      </w:r>
      <w:r w:rsidR="00242EC7">
        <w:t>‘</w:t>
      </w:r>
      <w:r w:rsidR="00E52C6C">
        <w:t>strengths and weaknesses</w:t>
      </w:r>
      <w:r w:rsidR="00242EC7">
        <w:t>’</w:t>
      </w:r>
      <w:r w:rsidR="00E52C6C">
        <w:t xml:space="preserve"> are internal to the organisation and </w:t>
      </w:r>
      <w:r w:rsidR="00242EC7">
        <w:t>‘</w:t>
      </w:r>
      <w:r w:rsidR="00E52C6C">
        <w:t>opportunities and threats</w:t>
      </w:r>
      <w:r w:rsidR="00242EC7">
        <w:t>’</w:t>
      </w:r>
      <w:r w:rsidR="00E52C6C">
        <w:t xml:space="preserve"> are external to the organisation. With regard to the SWOT anal</w:t>
      </w:r>
      <w:r w:rsidR="006A1AD3">
        <w:t xml:space="preserve">ysis for the </w:t>
      </w:r>
      <w:r w:rsidR="00C46013">
        <w:t>NW life sciences cluster</w:t>
      </w:r>
      <w:r w:rsidR="006A1AD3">
        <w:t xml:space="preserve">, it is perhaps more appropriate to consider </w:t>
      </w:r>
      <w:r w:rsidR="006E44BE">
        <w:t>the positives (</w:t>
      </w:r>
      <w:r w:rsidR="009F04C5">
        <w:t>i.e.</w:t>
      </w:r>
      <w:r w:rsidR="006E44BE">
        <w:t xml:space="preserve"> </w:t>
      </w:r>
      <w:r w:rsidR="006A1AD3">
        <w:t xml:space="preserve">strengths and </w:t>
      </w:r>
      <w:r w:rsidR="006E44BE">
        <w:t>opportunities) together, and similarly the potential negatives (</w:t>
      </w:r>
      <w:r w:rsidR="009F04C5">
        <w:t xml:space="preserve">i.e. </w:t>
      </w:r>
      <w:r w:rsidR="006E44BE">
        <w:t>weaknesses and threats)</w:t>
      </w:r>
      <w:r w:rsidR="006F5D6C">
        <w:t xml:space="preserve"> together.</w:t>
      </w:r>
    </w:p>
    <w:p w14:paraId="4B5E4E89" w14:textId="3F5312EA" w:rsidR="003A11A0" w:rsidRPr="0043146E" w:rsidRDefault="003A11A0" w:rsidP="0043146E"/>
    <w:p w14:paraId="64F6CA9A" w14:textId="0BE6EEDE" w:rsidR="004F2391" w:rsidRDefault="007127DC" w:rsidP="004F2391">
      <w:pPr>
        <w:pStyle w:val="Heading2"/>
        <w:rPr>
          <w:b/>
          <w:bCs/>
        </w:rPr>
      </w:pPr>
      <w:bookmarkStart w:id="15" w:name="_Toc95987403"/>
      <w:r w:rsidRPr="00696603">
        <w:rPr>
          <w:b/>
          <w:bCs/>
        </w:rPr>
        <w:t>Strengths</w:t>
      </w:r>
      <w:r w:rsidR="006F5D6C" w:rsidRPr="00696603">
        <w:rPr>
          <w:b/>
          <w:bCs/>
        </w:rPr>
        <w:t xml:space="preserve"> and Opportunities</w:t>
      </w:r>
      <w:bookmarkEnd w:id="15"/>
    </w:p>
    <w:p w14:paraId="41FDF273" w14:textId="1DC8F3D3" w:rsidR="008B744C" w:rsidRPr="00663E06" w:rsidRDefault="008B744C" w:rsidP="0092791D">
      <w:pPr>
        <w:pStyle w:val="Heading3"/>
        <w:rPr>
          <w:b/>
          <w:color w:val="004050" w:themeColor="text1"/>
          <w:sz w:val="22"/>
          <w:szCs w:val="22"/>
        </w:rPr>
      </w:pPr>
      <w:bookmarkStart w:id="16" w:name="_Toc95987404"/>
      <w:r w:rsidRPr="00663E06">
        <w:rPr>
          <w:b/>
          <w:color w:val="004050" w:themeColor="text1"/>
          <w:sz w:val="22"/>
          <w:szCs w:val="22"/>
        </w:rPr>
        <w:t xml:space="preserve">Links with </w:t>
      </w:r>
      <w:r w:rsidR="00EF127D" w:rsidRPr="00663E06">
        <w:rPr>
          <w:b/>
          <w:color w:val="004050" w:themeColor="text1"/>
          <w:sz w:val="22"/>
          <w:szCs w:val="22"/>
        </w:rPr>
        <w:t>universities and academic research</w:t>
      </w:r>
      <w:bookmarkEnd w:id="16"/>
    </w:p>
    <w:p w14:paraId="25244A83" w14:textId="513698D6" w:rsidR="001F3A36" w:rsidRDefault="00D9367A" w:rsidP="007127DC">
      <w:r>
        <w:t xml:space="preserve">The links with academia are a great strength of the region. There are </w:t>
      </w:r>
      <w:r w:rsidR="005708C2">
        <w:t xml:space="preserve">49 Academic/NHS Alliances (Fig 2), which include </w:t>
      </w:r>
      <w:r w:rsidR="007C064E">
        <w:t xml:space="preserve">13 universities. </w:t>
      </w:r>
      <w:r w:rsidR="0093624C">
        <w:t xml:space="preserve">This provides the region with </w:t>
      </w:r>
      <w:r w:rsidR="006B0B35">
        <w:t>a great base for research and development</w:t>
      </w:r>
      <w:r w:rsidR="0068564A">
        <w:t xml:space="preserve">. It also means that smaller </w:t>
      </w:r>
      <w:r w:rsidR="00867411">
        <w:t xml:space="preserve">organisations </w:t>
      </w:r>
      <w:r w:rsidR="007126D1">
        <w:t>have a greater opportunity</w:t>
      </w:r>
      <w:r w:rsidR="00596919">
        <w:t xml:space="preserve"> to collaborate with academia as there is a good critical mass present. The calibre of academic research within the </w:t>
      </w:r>
      <w:r w:rsidR="00C46013">
        <w:t>NW life sciences cluster</w:t>
      </w:r>
      <w:r w:rsidR="00596919">
        <w:t xml:space="preserve"> is extremely high, this has been further shown by the research conducted by the Pandemic Institute</w:t>
      </w:r>
      <w:r w:rsidR="008D4C6A">
        <w:t>, University of Liverpool, during C</w:t>
      </w:r>
      <w:r w:rsidR="00B036F0">
        <w:t xml:space="preserve">ovid-19. </w:t>
      </w:r>
    </w:p>
    <w:p w14:paraId="1F9809CF" w14:textId="6A4D60C8" w:rsidR="008B744C" w:rsidRPr="00663E06" w:rsidRDefault="00EF127D" w:rsidP="0092791D">
      <w:pPr>
        <w:pStyle w:val="Heading3"/>
        <w:rPr>
          <w:b/>
          <w:color w:val="004050" w:themeColor="text1"/>
          <w:sz w:val="22"/>
          <w:szCs w:val="22"/>
        </w:rPr>
      </w:pPr>
      <w:bookmarkStart w:id="17" w:name="_Toc95987405"/>
      <w:r w:rsidRPr="00663E06">
        <w:rPr>
          <w:b/>
          <w:color w:val="004050" w:themeColor="text1"/>
          <w:sz w:val="22"/>
          <w:szCs w:val="22"/>
        </w:rPr>
        <w:t>Business c</w:t>
      </w:r>
      <w:r w:rsidR="008B744C" w:rsidRPr="00663E06">
        <w:rPr>
          <w:b/>
          <w:color w:val="004050" w:themeColor="text1"/>
          <w:sz w:val="22"/>
          <w:szCs w:val="22"/>
        </w:rPr>
        <w:t>ost</w:t>
      </w:r>
      <w:r w:rsidRPr="00663E06">
        <w:rPr>
          <w:b/>
          <w:color w:val="004050" w:themeColor="text1"/>
          <w:sz w:val="22"/>
          <w:szCs w:val="22"/>
        </w:rPr>
        <w:t>s</w:t>
      </w:r>
      <w:bookmarkEnd w:id="17"/>
    </w:p>
    <w:p w14:paraId="40A49505" w14:textId="6BD192AD" w:rsidR="007C56B2" w:rsidRDefault="00BA7B42" w:rsidP="007127DC">
      <w:r>
        <w:t xml:space="preserve">The costs </w:t>
      </w:r>
      <w:r w:rsidR="00D17317">
        <w:t>associated</w:t>
      </w:r>
      <w:r>
        <w:t xml:space="preserve"> with running a business are also a great strength of this region. The cost are </w:t>
      </w:r>
      <w:r w:rsidR="00D17317">
        <w:t>comparably</w:t>
      </w:r>
      <w:r>
        <w:t xml:space="preserve"> lower than other </w:t>
      </w:r>
      <w:r w:rsidR="00D17317">
        <w:t>regions</w:t>
      </w:r>
      <w:r>
        <w:t xml:space="preserve"> such as the Golden Triangle. This</w:t>
      </w:r>
      <w:r w:rsidR="00D17317">
        <w:t xml:space="preserve"> favourable factor means there is a great opportunity for business owners to </w:t>
      </w:r>
      <w:r w:rsidR="00B661DC">
        <w:t xml:space="preserve">invest into the growth of their companies and/or asset base. </w:t>
      </w:r>
    </w:p>
    <w:p w14:paraId="7B0ED68F" w14:textId="6874B02B" w:rsidR="00EB328A" w:rsidRPr="00663E06" w:rsidRDefault="00EB328A" w:rsidP="00EB328A">
      <w:pPr>
        <w:pStyle w:val="Heading3"/>
        <w:rPr>
          <w:b/>
          <w:color w:val="004050" w:themeColor="text1"/>
          <w:sz w:val="22"/>
          <w:szCs w:val="22"/>
        </w:rPr>
      </w:pPr>
      <w:bookmarkStart w:id="18" w:name="_Toc95987406"/>
      <w:r w:rsidRPr="00663E06">
        <w:rPr>
          <w:b/>
          <w:color w:val="004050" w:themeColor="text1"/>
          <w:sz w:val="22"/>
          <w:szCs w:val="22"/>
        </w:rPr>
        <w:t>Transport</w:t>
      </w:r>
      <w:bookmarkEnd w:id="18"/>
    </w:p>
    <w:p w14:paraId="0C0D129D" w14:textId="5C929863" w:rsidR="00966E68" w:rsidRDefault="00F46CDE" w:rsidP="007127DC">
      <w:r>
        <w:t xml:space="preserve">Within the region, there is good access to major motorways, airports, train stations and also the freeport. This is a great strength of the region as </w:t>
      </w:r>
      <w:r w:rsidR="00442F54">
        <w:t xml:space="preserve">it means that travel both nationally and </w:t>
      </w:r>
      <w:r w:rsidR="00107DDA">
        <w:t>internationally</w:t>
      </w:r>
      <w:r w:rsidR="00442F54">
        <w:t xml:space="preserve"> is </w:t>
      </w:r>
      <w:r w:rsidR="00735621">
        <w:t>easy, whether you are travelling for business</w:t>
      </w:r>
      <w:r w:rsidR="008C782F">
        <w:t xml:space="preserve"> or distributing a product. </w:t>
      </w:r>
    </w:p>
    <w:p w14:paraId="4B8E2479" w14:textId="0E7CE127" w:rsidR="00EB328A" w:rsidRPr="00663E06" w:rsidRDefault="00EB328A" w:rsidP="00EB328A">
      <w:pPr>
        <w:pStyle w:val="Heading3"/>
        <w:rPr>
          <w:b/>
          <w:color w:val="004050" w:themeColor="text1"/>
          <w:sz w:val="22"/>
          <w:szCs w:val="22"/>
        </w:rPr>
      </w:pPr>
      <w:bookmarkStart w:id="19" w:name="_Toc95987407"/>
      <w:r w:rsidRPr="00663E06">
        <w:rPr>
          <w:b/>
          <w:color w:val="004050" w:themeColor="text1"/>
          <w:sz w:val="22"/>
          <w:szCs w:val="22"/>
        </w:rPr>
        <w:t xml:space="preserve">Quality of </w:t>
      </w:r>
      <w:r w:rsidR="00EF127D" w:rsidRPr="00663E06">
        <w:rPr>
          <w:b/>
          <w:color w:val="004050" w:themeColor="text1"/>
          <w:sz w:val="22"/>
          <w:szCs w:val="22"/>
        </w:rPr>
        <w:t>l</w:t>
      </w:r>
      <w:r w:rsidRPr="00663E06">
        <w:rPr>
          <w:b/>
          <w:color w:val="004050" w:themeColor="text1"/>
          <w:sz w:val="22"/>
          <w:szCs w:val="22"/>
        </w:rPr>
        <w:t>ife</w:t>
      </w:r>
      <w:bookmarkEnd w:id="19"/>
    </w:p>
    <w:p w14:paraId="31611CFE" w14:textId="74F11F94" w:rsidR="007127DC" w:rsidRDefault="00DD720D" w:rsidP="007127DC">
      <w:r>
        <w:t xml:space="preserve">The quality of life in the region has been widely recognised as a great asset. </w:t>
      </w:r>
      <w:r w:rsidR="00DF71C1">
        <w:t>The mix of city and country living within close proximity is unique to the region and makes it appealing to a wide range of people.</w:t>
      </w:r>
      <w:r w:rsidR="00302CD4">
        <w:t xml:space="preserve"> </w:t>
      </w:r>
      <w:r w:rsidR="006074FA">
        <w:t>The work/</w:t>
      </w:r>
      <w:r w:rsidR="006074FA" w:rsidRPr="00F637DC">
        <w:t xml:space="preserve">life balance </w:t>
      </w:r>
      <w:r w:rsidR="00B2172D" w:rsidRPr="00F637DC">
        <w:t>was</w:t>
      </w:r>
      <w:r w:rsidR="00B2172D">
        <w:t xml:space="preserve"> perceived as great in the region, this is </w:t>
      </w:r>
      <w:r w:rsidR="00F637DC">
        <w:t>helped by the natural beauty that the region provides.</w:t>
      </w:r>
      <w:r w:rsidR="00302CD4">
        <w:t xml:space="preserve"> </w:t>
      </w:r>
    </w:p>
    <w:p w14:paraId="06A1E84C" w14:textId="77777777" w:rsidR="00EB1449" w:rsidRDefault="00EB1449" w:rsidP="007127DC"/>
    <w:p w14:paraId="282B0ABA" w14:textId="12B3FC2E" w:rsidR="00EB328A" w:rsidRPr="0011665B" w:rsidRDefault="007127DC" w:rsidP="0011665B">
      <w:pPr>
        <w:pStyle w:val="Heading2"/>
        <w:rPr>
          <w:b/>
          <w:bCs/>
        </w:rPr>
      </w:pPr>
      <w:bookmarkStart w:id="20" w:name="_Toc95987408"/>
      <w:r w:rsidRPr="00696603">
        <w:rPr>
          <w:b/>
          <w:bCs/>
        </w:rPr>
        <w:t>Weaknesses</w:t>
      </w:r>
      <w:r w:rsidR="006F5D6C" w:rsidRPr="00696603">
        <w:rPr>
          <w:b/>
          <w:bCs/>
        </w:rPr>
        <w:t xml:space="preserve"> and Threats</w:t>
      </w:r>
      <w:bookmarkEnd w:id="20"/>
    </w:p>
    <w:p w14:paraId="2D725EC5" w14:textId="6D7D710B" w:rsidR="00EB328A" w:rsidRPr="00EB328A" w:rsidRDefault="00EB328A" w:rsidP="00EB328A">
      <w:pPr>
        <w:pStyle w:val="Heading3"/>
      </w:pPr>
      <w:bookmarkStart w:id="21" w:name="_Toc95987409"/>
      <w:r w:rsidRPr="00663E06">
        <w:rPr>
          <w:b/>
          <w:color w:val="004050" w:themeColor="text1"/>
          <w:sz w:val="22"/>
          <w:szCs w:val="22"/>
        </w:rPr>
        <w:t xml:space="preserve">Scientific </w:t>
      </w:r>
      <w:r w:rsidR="00EF127D" w:rsidRPr="00663E06">
        <w:rPr>
          <w:b/>
          <w:color w:val="004050" w:themeColor="text1"/>
          <w:sz w:val="22"/>
          <w:szCs w:val="22"/>
        </w:rPr>
        <w:t>r</w:t>
      </w:r>
      <w:r w:rsidRPr="00663E06">
        <w:rPr>
          <w:b/>
          <w:color w:val="004050" w:themeColor="text1"/>
          <w:sz w:val="22"/>
          <w:szCs w:val="22"/>
        </w:rPr>
        <w:t>eputation</w:t>
      </w:r>
      <w:r w:rsidR="00466A56" w:rsidRPr="00663E06">
        <w:rPr>
          <w:b/>
          <w:color w:val="004050" w:themeColor="text1"/>
          <w:sz w:val="22"/>
          <w:szCs w:val="22"/>
        </w:rPr>
        <w:t xml:space="preserve"> and marketing</w:t>
      </w:r>
      <w:r w:rsidRPr="00663E06">
        <w:rPr>
          <w:b/>
          <w:color w:val="004050" w:themeColor="text1"/>
          <w:sz w:val="22"/>
          <w:szCs w:val="22"/>
        </w:rPr>
        <w:t xml:space="preserve"> of the </w:t>
      </w:r>
      <w:r w:rsidR="00EF127D" w:rsidRPr="00663E06">
        <w:rPr>
          <w:b/>
          <w:color w:val="004050" w:themeColor="text1"/>
          <w:sz w:val="22"/>
          <w:szCs w:val="22"/>
        </w:rPr>
        <w:t>r</w:t>
      </w:r>
      <w:r w:rsidRPr="00663E06">
        <w:rPr>
          <w:b/>
          <w:color w:val="004050" w:themeColor="text1"/>
          <w:sz w:val="22"/>
          <w:szCs w:val="22"/>
        </w:rPr>
        <w:t>egion</w:t>
      </w:r>
      <w:bookmarkEnd w:id="21"/>
    </w:p>
    <w:p w14:paraId="756FC8A1" w14:textId="263433C6" w:rsidR="007127DC" w:rsidRDefault="008E5E68" w:rsidP="007127DC">
      <w:r>
        <w:t xml:space="preserve">The </w:t>
      </w:r>
      <w:r w:rsidR="00C46013">
        <w:t>NW life sciences cluster</w:t>
      </w:r>
      <w:r>
        <w:t xml:space="preserve"> is </w:t>
      </w:r>
      <w:r w:rsidR="00803DC8">
        <w:t xml:space="preserve">fairly unknown internationally in terms of having the reputation of </w:t>
      </w:r>
      <w:r w:rsidR="00C65CE7">
        <w:t>being</w:t>
      </w:r>
      <w:r w:rsidR="00803DC8">
        <w:t xml:space="preserve"> a life science </w:t>
      </w:r>
      <w:r w:rsidR="00CD4D85">
        <w:t>cluster</w:t>
      </w:r>
      <w:r w:rsidR="00803DC8">
        <w:t>. This should be addressed</w:t>
      </w:r>
      <w:r w:rsidR="00CD4D85">
        <w:t xml:space="preserve"> in order to put it ‘on the map’ for the wider global market. The more the region is consistently advertised </w:t>
      </w:r>
      <w:r w:rsidR="0050486E">
        <w:t xml:space="preserve">both nationally and internationally the more of a reputation it will </w:t>
      </w:r>
      <w:r w:rsidR="00C46013">
        <w:t>gain</w:t>
      </w:r>
      <w:r w:rsidR="0050486E">
        <w:t>. This will allow the region to become widely</w:t>
      </w:r>
      <w:r w:rsidR="000054A5">
        <w:t xml:space="preserve"> </w:t>
      </w:r>
      <w:r w:rsidR="0050486E">
        <w:t xml:space="preserve">recognised and compete with other global clusters. </w:t>
      </w:r>
      <w:r w:rsidR="000A3917">
        <w:t xml:space="preserve">Moreover, the marketing of the region on both a national and international basis has been scarce and fragmented. This should be increased and aligned in order to make a bigger impact. The fragmentation and lack of collaboration within the region was a common theme throughout the research </w:t>
      </w:r>
      <w:r w:rsidR="00FA6696">
        <w:t xml:space="preserve">and further exacerbates the above issue. Organisations should be aware of the existing eco-system within the region in order to </w:t>
      </w:r>
      <w:r w:rsidR="003D4A51">
        <w:t xml:space="preserve">enhance the opportunity to collaborate and naturally promote the region to clients. </w:t>
      </w:r>
    </w:p>
    <w:p w14:paraId="7A00C9F4" w14:textId="21EFB695" w:rsidR="00EF127D" w:rsidRPr="00663E06" w:rsidRDefault="00EF127D" w:rsidP="00EF127D">
      <w:pPr>
        <w:pStyle w:val="Heading3"/>
        <w:rPr>
          <w:b/>
          <w:color w:val="004050" w:themeColor="text1"/>
          <w:sz w:val="22"/>
          <w:szCs w:val="22"/>
        </w:rPr>
      </w:pPr>
      <w:bookmarkStart w:id="22" w:name="_Toc95987410"/>
      <w:r w:rsidRPr="00663E06">
        <w:rPr>
          <w:b/>
          <w:color w:val="004050" w:themeColor="text1"/>
          <w:sz w:val="22"/>
          <w:szCs w:val="22"/>
        </w:rPr>
        <w:lastRenderedPageBreak/>
        <w:t>Access to funding and investment</w:t>
      </w:r>
      <w:bookmarkEnd w:id="22"/>
    </w:p>
    <w:p w14:paraId="5EC52A13" w14:textId="77777777" w:rsidR="0011665B" w:rsidRDefault="00182914" w:rsidP="007127DC">
      <w:r>
        <w:t xml:space="preserve">When looking at the investment into the region, it is far behind other regions such as the Golden Triangle and </w:t>
      </w:r>
      <w:r w:rsidR="00F5175E">
        <w:t>Boston</w:t>
      </w:r>
      <w:r>
        <w:t xml:space="preserve"> (see section 4). </w:t>
      </w:r>
      <w:r w:rsidR="00F5175E">
        <w:t>The lack of critical mass of investors further inhibits the region and this research found that there was a perception amongst organisations that they had to work harder in order to obtain the capital that they require.</w:t>
      </w:r>
      <w:r w:rsidR="001E5FFD">
        <w:t xml:space="preserve"> Funding is particularly crucial in determining the success of SME’s of which there are many within the region. </w:t>
      </w:r>
      <w:r w:rsidR="004F33F8">
        <w:t>Currently there is a large unmet need in terms of funding within the region and this should be communicated and addressed.</w:t>
      </w:r>
    </w:p>
    <w:p w14:paraId="2807B0E7" w14:textId="0B5F39D9" w:rsidR="00EF127D" w:rsidRPr="00663E06" w:rsidRDefault="00EF127D" w:rsidP="00EF127D">
      <w:pPr>
        <w:pStyle w:val="Heading3"/>
        <w:rPr>
          <w:b/>
          <w:color w:val="004050" w:themeColor="text1"/>
          <w:sz w:val="22"/>
          <w:szCs w:val="22"/>
        </w:rPr>
      </w:pPr>
      <w:bookmarkStart w:id="23" w:name="_Toc95987411"/>
      <w:r w:rsidRPr="00663E06">
        <w:rPr>
          <w:b/>
          <w:color w:val="004050" w:themeColor="text1"/>
          <w:sz w:val="22"/>
          <w:szCs w:val="22"/>
        </w:rPr>
        <w:t>Lab space and flexible office space</w:t>
      </w:r>
      <w:bookmarkEnd w:id="23"/>
    </w:p>
    <w:p w14:paraId="2974BDD4" w14:textId="531A916F" w:rsidR="004F33F8" w:rsidRDefault="004F33F8" w:rsidP="007127DC">
      <w:r>
        <w:t xml:space="preserve">With </w:t>
      </w:r>
      <w:r w:rsidR="00554684">
        <w:t>the majority of turnover from a life science cluster being brough</w:t>
      </w:r>
      <w:r w:rsidR="006577C4">
        <w:t>t</w:t>
      </w:r>
      <w:r w:rsidR="00554684">
        <w:t xml:space="preserve"> in from the biopharma sector (see section 1), </w:t>
      </w:r>
      <w:r w:rsidR="006577C4">
        <w:t>laboratory space for research is therefore fundamental.</w:t>
      </w:r>
      <w:r w:rsidR="00B96FEB">
        <w:t xml:space="preserve"> Yet, within the region there is a scarcity of available laboratory space of varied size</w:t>
      </w:r>
      <w:r w:rsidR="00853E77">
        <w:t xml:space="preserve"> </w:t>
      </w:r>
      <w:r w:rsidR="00B96FEB">
        <w:t>for organisations. This is inhibiting the growth</w:t>
      </w:r>
      <w:r w:rsidR="00503BDF">
        <w:t xml:space="preserve"> of organisations. Whilst there is some laboratory space available within the region, either the location is not </w:t>
      </w:r>
      <w:r w:rsidR="00853E77">
        <w:t xml:space="preserve">convenient or cost is high. This issue is further worsened by the fragmentation and lack of communication across the region as some organisations require laboratory space yet are unaware that there is space available. This kind of business support is lacking within the region and therefore widens the gap when comparing the </w:t>
      </w:r>
      <w:r w:rsidR="00C46013">
        <w:t>NW life sciences cluster</w:t>
      </w:r>
      <w:r w:rsidR="00853E77">
        <w:t xml:space="preserve"> with other life science clusters. </w:t>
      </w:r>
      <w:r w:rsidR="004D6271">
        <w:t xml:space="preserve">Moreover, </w:t>
      </w:r>
      <w:r w:rsidR="00746149">
        <w:t xml:space="preserve">there has been great change in the last two years in terms of the </w:t>
      </w:r>
      <w:r w:rsidR="001B157E">
        <w:t>ability</w:t>
      </w:r>
      <w:r w:rsidR="00746149">
        <w:t xml:space="preserve"> to </w:t>
      </w:r>
      <w:r w:rsidR="001B157E">
        <w:t>work from</w:t>
      </w:r>
      <w:r w:rsidR="00746149">
        <w:t xml:space="preserve"> home. Some organisations </w:t>
      </w:r>
      <w:r w:rsidR="00351678">
        <w:t xml:space="preserve">have largely unused office spaces or may have even got rid of their office space. Therefore, a wider availability of flexible office space could be of great benefit to the region as it allows </w:t>
      </w:r>
      <w:r w:rsidR="001B157E">
        <w:t>people to use space on an ad-hoc basis. The more flexible office space, the more likely organisations are to network with other organisations in the same situation and this could therefore improve the collaborations within the region.</w:t>
      </w:r>
    </w:p>
    <w:p w14:paraId="7F61BD85" w14:textId="148DA266" w:rsidR="006E70EC" w:rsidRPr="00663E06" w:rsidRDefault="006E70EC" w:rsidP="006E70EC">
      <w:pPr>
        <w:pStyle w:val="Heading3"/>
        <w:rPr>
          <w:b/>
          <w:color w:val="004050" w:themeColor="text1"/>
          <w:sz w:val="22"/>
          <w:szCs w:val="22"/>
        </w:rPr>
      </w:pPr>
      <w:bookmarkStart w:id="24" w:name="_Toc95987412"/>
      <w:r w:rsidRPr="00663E06">
        <w:rPr>
          <w:b/>
          <w:color w:val="004050" w:themeColor="text1"/>
          <w:sz w:val="22"/>
          <w:szCs w:val="22"/>
        </w:rPr>
        <w:t>Talent pool and networking</w:t>
      </w:r>
      <w:bookmarkEnd w:id="24"/>
    </w:p>
    <w:p w14:paraId="14024CED" w14:textId="7796BB21" w:rsidR="00853E77" w:rsidRDefault="00853E77" w:rsidP="007127DC">
      <w:r>
        <w:t xml:space="preserve">The </w:t>
      </w:r>
      <w:r w:rsidR="00C64DDA">
        <w:t xml:space="preserve">smaller size of the </w:t>
      </w:r>
      <w:r w:rsidR="00C46013">
        <w:t>NW life sciences cluster</w:t>
      </w:r>
      <w:r w:rsidR="00C64DDA">
        <w:t xml:space="preserve"> can be seen compared to other life science clusters is</w:t>
      </w:r>
      <w:r w:rsidR="00F315AC">
        <w:t xml:space="preserve"> shown in Table 9. The size of the region therefore directly impacts the available talent from which to recruit and </w:t>
      </w:r>
      <w:r w:rsidR="00F36222">
        <w:t>therefore makes finding the right employees a more difficult task. There is generally less competition for jobs and means that organisations are more limited when selecting the right candidate and may have to compromise. Th</w:t>
      </w:r>
      <w:r w:rsidR="003876E3">
        <w:t>e smaller size is also evident when looking into networking in the region. Natural networking does not occur as often as the region is more fragmented and has a smaller number</w:t>
      </w:r>
      <w:r w:rsidR="00EB065B">
        <w:t xml:space="preserve"> of employees. These factors all contribute to weaknesses of the region as </w:t>
      </w:r>
      <w:r w:rsidR="00700456">
        <w:t xml:space="preserve">other regions (such as Boston) are advancing at a much higher rate than the </w:t>
      </w:r>
      <w:r w:rsidR="00C46013">
        <w:t>NW life sciences cluster</w:t>
      </w:r>
      <w:r w:rsidR="00700456">
        <w:t xml:space="preserve">. </w:t>
      </w:r>
    </w:p>
    <w:p w14:paraId="7D910D4F" w14:textId="7F5E9649" w:rsidR="00466A56" w:rsidRPr="00663E06" w:rsidRDefault="00466A56" w:rsidP="00466A56">
      <w:pPr>
        <w:pStyle w:val="Heading3"/>
        <w:rPr>
          <w:b/>
          <w:color w:val="004050" w:themeColor="text1"/>
          <w:sz w:val="22"/>
          <w:szCs w:val="22"/>
        </w:rPr>
      </w:pPr>
      <w:bookmarkStart w:id="25" w:name="_Toc95987413"/>
      <w:r w:rsidRPr="00663E06">
        <w:rPr>
          <w:b/>
          <w:color w:val="004050" w:themeColor="text1"/>
          <w:sz w:val="22"/>
          <w:szCs w:val="22"/>
        </w:rPr>
        <w:t>Business support</w:t>
      </w:r>
      <w:r w:rsidR="006E70EC" w:rsidRPr="00663E06">
        <w:rPr>
          <w:b/>
          <w:color w:val="004050" w:themeColor="text1"/>
          <w:sz w:val="22"/>
          <w:szCs w:val="22"/>
        </w:rPr>
        <w:t xml:space="preserve"> and eco-system</w:t>
      </w:r>
      <w:bookmarkEnd w:id="25"/>
    </w:p>
    <w:p w14:paraId="406EF317" w14:textId="0D43C02F" w:rsidR="00423A99" w:rsidRDefault="00D15432" w:rsidP="007127DC">
      <w:r>
        <w:t xml:space="preserve">In terms of business support, whist </w:t>
      </w:r>
      <w:r w:rsidR="00710E40">
        <w:t>accelerators</w:t>
      </w:r>
      <w:r>
        <w:t xml:space="preserve"> do exist </w:t>
      </w:r>
      <w:r w:rsidR="00710E40">
        <w:t>within</w:t>
      </w:r>
      <w:r>
        <w:t xml:space="preserve"> the region, there are </w:t>
      </w:r>
      <w:r w:rsidR="00862401">
        <w:t xml:space="preserve">fewer when compared with elsewhere. The region should have some form of </w:t>
      </w:r>
      <w:r w:rsidR="00143131">
        <w:t xml:space="preserve">live, updatable </w:t>
      </w:r>
      <w:r w:rsidR="00862401">
        <w:t>resource for companies to use to help</w:t>
      </w:r>
      <w:r w:rsidR="00FB1AB3">
        <w:t xml:space="preserve"> </w:t>
      </w:r>
      <w:r w:rsidR="00862401">
        <w:t xml:space="preserve">them understand </w:t>
      </w:r>
      <w:r w:rsidR="004D1859">
        <w:t>w</w:t>
      </w:r>
      <w:r w:rsidR="00862401">
        <w:t xml:space="preserve">here to source </w:t>
      </w:r>
      <w:r w:rsidR="00563CA1">
        <w:t>companies, such as lawyers or accountants, that have had experience working in the sector</w:t>
      </w:r>
      <w:r w:rsidR="00BE3904">
        <w:t xml:space="preserve">. </w:t>
      </w:r>
      <w:r w:rsidR="006A7C0D">
        <w:t xml:space="preserve">Sharing the 7i generated list of organisations could help organisations easily identify the services they need. </w:t>
      </w:r>
      <w:r w:rsidR="00BE3904">
        <w:t>This is especially important for start-up companies and would aid them grow within the region and further help develop the existing eco-system.</w:t>
      </w:r>
    </w:p>
    <w:p w14:paraId="2F4CBC81" w14:textId="77777777" w:rsidR="003A2163" w:rsidRDefault="003A2163" w:rsidP="007127DC"/>
    <w:p w14:paraId="4B5A8DE1" w14:textId="77777777" w:rsidR="004D7917" w:rsidRDefault="004D7917">
      <w:pPr>
        <w:rPr>
          <w:rFonts w:asciiTheme="majorHAnsi" w:eastAsiaTheme="majorEastAsia" w:hAnsiTheme="majorHAnsi" w:cstheme="majorBidi"/>
          <w:b/>
          <w:color w:val="004050" w:themeColor="text1"/>
          <w:sz w:val="32"/>
          <w:szCs w:val="32"/>
        </w:rPr>
      </w:pPr>
      <w:r>
        <w:br w:type="page"/>
      </w:r>
    </w:p>
    <w:p w14:paraId="009C447A" w14:textId="18388532" w:rsidR="000664A6" w:rsidRDefault="00863431" w:rsidP="000664A6">
      <w:pPr>
        <w:pStyle w:val="Heading1"/>
      </w:pPr>
      <w:bookmarkStart w:id="26" w:name="_Toc95987414"/>
      <w:r>
        <w:lastRenderedPageBreak/>
        <w:t xml:space="preserve">6. </w:t>
      </w:r>
      <w:r w:rsidR="000664A6">
        <w:t>Overall Findings and Concluding Remarks</w:t>
      </w:r>
      <w:bookmarkEnd w:id="26"/>
    </w:p>
    <w:p w14:paraId="6CF0A772" w14:textId="49F82A70" w:rsidR="00FD3538" w:rsidRDefault="00DF4535" w:rsidP="00EA320F">
      <w:r>
        <w:t>This research provided a deep understanding</w:t>
      </w:r>
      <w:r w:rsidR="00FD3538">
        <w:t xml:space="preserve"> </w:t>
      </w:r>
      <w:r>
        <w:t xml:space="preserve">of what the eco-system in the </w:t>
      </w:r>
      <w:r w:rsidR="00C46013">
        <w:t>NW life sciences cluster</w:t>
      </w:r>
      <w:r>
        <w:t xml:space="preserve"> looks like as well as providing</w:t>
      </w:r>
      <w:r w:rsidR="00FD3538">
        <w:t xml:space="preserve"> </w:t>
      </w:r>
      <w:r>
        <w:t xml:space="preserve">some </w:t>
      </w:r>
      <w:r w:rsidR="00FD3538">
        <w:t>insight</w:t>
      </w:r>
      <w:r>
        <w:t xml:space="preserve"> into </w:t>
      </w:r>
      <w:r w:rsidR="00FD3538">
        <w:t xml:space="preserve">the advantages and disadvantages of the </w:t>
      </w:r>
      <w:r w:rsidR="00C46013">
        <w:t>NW life sciences cluster</w:t>
      </w:r>
      <w:r w:rsidR="00FD3538">
        <w:t xml:space="preserve">. </w:t>
      </w:r>
    </w:p>
    <w:p w14:paraId="360FE5F2" w14:textId="13DA7DF7" w:rsidR="00FD3538" w:rsidRDefault="009504A5" w:rsidP="00EA320F">
      <w:r>
        <w:t xml:space="preserve">To position the region and a </w:t>
      </w:r>
      <w:r w:rsidR="000536C5">
        <w:t xml:space="preserve">life science cluster, collaboration must be encouraged and supported. This </w:t>
      </w:r>
      <w:r w:rsidR="0081556E">
        <w:t>aligns</w:t>
      </w:r>
      <w:r w:rsidR="000536C5">
        <w:t xml:space="preserve"> with the NP11</w:t>
      </w:r>
      <w:r w:rsidR="000448DE">
        <w:t xml:space="preserve"> NHSA</w:t>
      </w:r>
      <w:r w:rsidR="000536C5">
        <w:t xml:space="preserve"> recommendations and will help</w:t>
      </w:r>
      <w:r w:rsidR="0081556E">
        <w:t xml:space="preserve"> encourage new relationships to grow. </w:t>
      </w:r>
      <w:r w:rsidR="001028A7">
        <w:t>Moreover, the NP11</w:t>
      </w:r>
      <w:r w:rsidR="000448DE">
        <w:t xml:space="preserve"> NHSA</w:t>
      </w:r>
      <w:r w:rsidR="001028A7">
        <w:t xml:space="preserve"> report also </w:t>
      </w:r>
      <w:r w:rsidR="000D0AC9">
        <w:t>reported that access to capital is a drawback for the region and a real challenge for businesses</w:t>
      </w:r>
      <w:r w:rsidR="000448DE">
        <w:t xml:space="preserve">, which is also true in the research 7i group conducted. </w:t>
      </w:r>
      <w:r w:rsidR="00E06D84">
        <w:t xml:space="preserve">The region benefits from great access to high calibre </w:t>
      </w:r>
      <w:r w:rsidR="005E1B59">
        <w:t>research</w:t>
      </w:r>
      <w:r w:rsidR="00E06D84">
        <w:t xml:space="preserve"> and good links with </w:t>
      </w:r>
      <w:r w:rsidR="005E1B59">
        <w:t>universities</w:t>
      </w:r>
      <w:r w:rsidR="00E06D84">
        <w:t xml:space="preserve">. This </w:t>
      </w:r>
      <w:r w:rsidR="00C60B1B">
        <w:t>opportunity was also identified in t</w:t>
      </w:r>
      <w:r w:rsidR="005E1B59">
        <w:t>h</w:t>
      </w:r>
      <w:r w:rsidR="00C60B1B">
        <w:t xml:space="preserve">e report generated by the </w:t>
      </w:r>
      <w:r w:rsidR="005E1B59">
        <w:t>Department</w:t>
      </w:r>
      <w:r w:rsidR="00C60B1B">
        <w:t xml:space="preserve"> for International Trade. </w:t>
      </w:r>
      <w:r w:rsidR="005E1B59">
        <w:t xml:space="preserve">The </w:t>
      </w:r>
      <w:r w:rsidR="00C46013">
        <w:t>NW life sciences cluster</w:t>
      </w:r>
      <w:r w:rsidR="005E1B59">
        <w:t xml:space="preserve"> should take all of the above into consideration in order to form a strategic plan to level up the </w:t>
      </w:r>
      <w:r w:rsidR="00DC7A8A">
        <w:t>region to make to a great life science cluster</w:t>
      </w:r>
      <w:r w:rsidR="000630ED">
        <w:t xml:space="preserve">. </w:t>
      </w:r>
    </w:p>
    <w:p w14:paraId="6DCF12D0" w14:textId="046782D5" w:rsidR="009B3622" w:rsidRPr="008A5C79" w:rsidRDefault="008769A1" w:rsidP="00EA320F">
      <w:r>
        <w:t xml:space="preserve">In order to be a cluster of both national and international significance, the </w:t>
      </w:r>
      <w:r w:rsidR="00C46013">
        <w:t>NW life sciences cluster</w:t>
      </w:r>
      <w:r>
        <w:t xml:space="preserve"> needs to secure regular and substantial funding, as well as working collaboratively across what is </w:t>
      </w:r>
      <w:r w:rsidRPr="008A5C79">
        <w:t xml:space="preserve">currently a fragmented region. </w:t>
      </w:r>
      <w:r w:rsidR="008C7ED7" w:rsidRPr="008A5C79">
        <w:t xml:space="preserve">The region has some long-standing large organisations as well as a plethora of </w:t>
      </w:r>
      <w:r w:rsidR="00696603" w:rsidRPr="008A5C79">
        <w:t>start-up</w:t>
      </w:r>
      <w:r w:rsidR="008C7ED7" w:rsidRPr="008A5C79">
        <w:t xml:space="preserve"> companies which provides</w:t>
      </w:r>
      <w:r w:rsidR="000E47A1" w:rsidRPr="008A5C79">
        <w:t xml:space="preserve"> a great opportunity to grow.</w:t>
      </w:r>
    </w:p>
    <w:p w14:paraId="25612128" w14:textId="07D828AB" w:rsidR="005D07FF" w:rsidRPr="008A5C79" w:rsidRDefault="005D07FF" w:rsidP="00150527">
      <w:r w:rsidRPr="008A5C79">
        <w:t xml:space="preserve">The factors plotted in the matrix can be clustered into 4 sections, </w:t>
      </w:r>
      <w:r w:rsidR="00DD5B28" w:rsidRPr="008A5C79">
        <w:t>place-based</w:t>
      </w:r>
      <w:r w:rsidRPr="008A5C79">
        <w:t xml:space="preserve"> factors, employment factors, incubators and support and business infrastructure. </w:t>
      </w:r>
    </w:p>
    <w:p w14:paraId="7AFB5A95" w14:textId="1082C947" w:rsidR="00150527" w:rsidRPr="008A5C79" w:rsidRDefault="00150527" w:rsidP="00150527">
      <w:r w:rsidRPr="008A5C79">
        <w:t xml:space="preserve">The categories with the highest level of satisfaction </w:t>
      </w:r>
      <w:r w:rsidR="00655210" w:rsidRPr="008A5C79">
        <w:t xml:space="preserve">(i.e. key strengths of the region) </w:t>
      </w:r>
      <w:r w:rsidRPr="008A5C79">
        <w:t xml:space="preserve">were: </w:t>
      </w:r>
    </w:p>
    <w:p w14:paraId="17CEFCBE" w14:textId="5F91FC3B" w:rsidR="00150527" w:rsidRPr="008A5C79" w:rsidRDefault="00150527" w:rsidP="00150527">
      <w:pPr>
        <w:numPr>
          <w:ilvl w:val="0"/>
          <w:numId w:val="16"/>
        </w:numPr>
      </w:pPr>
      <w:r w:rsidRPr="008A5C79">
        <w:t>Place-based factors</w:t>
      </w:r>
      <w:r w:rsidR="00234E23" w:rsidRPr="008A5C79">
        <w:t xml:space="preserve"> (quality of life, transport infrastructure)</w:t>
      </w:r>
    </w:p>
    <w:p w14:paraId="7AC2CD2D" w14:textId="3CE972B0" w:rsidR="00150527" w:rsidRPr="008A5C79" w:rsidRDefault="00150527" w:rsidP="00150527">
      <w:pPr>
        <w:numPr>
          <w:ilvl w:val="0"/>
          <w:numId w:val="16"/>
        </w:numPr>
      </w:pPr>
      <w:r w:rsidRPr="008A5C79">
        <w:t>Employment factors</w:t>
      </w:r>
      <w:r w:rsidR="00234E23" w:rsidRPr="008A5C79">
        <w:t xml:space="preserve"> (staff retention</w:t>
      </w:r>
      <w:r w:rsidR="0015249F" w:rsidRPr="008A5C79">
        <w:t>, talent pool and universities / academic research)</w:t>
      </w:r>
    </w:p>
    <w:p w14:paraId="14414999" w14:textId="77777777" w:rsidR="00272EEA" w:rsidRPr="008A5C79" w:rsidRDefault="00272EEA" w:rsidP="00272EEA">
      <w:r w:rsidRPr="008A5C79">
        <w:t>The categories where there are ‘gaps’ across the regions are:</w:t>
      </w:r>
    </w:p>
    <w:p w14:paraId="27B128C2" w14:textId="0C20E6E9" w:rsidR="00272EEA" w:rsidRPr="008A5C79" w:rsidRDefault="00272EEA" w:rsidP="00272EEA">
      <w:pPr>
        <w:numPr>
          <w:ilvl w:val="0"/>
          <w:numId w:val="19"/>
        </w:numPr>
      </w:pPr>
      <w:r w:rsidRPr="008A5C79">
        <w:t xml:space="preserve">Incubators and business support </w:t>
      </w:r>
      <w:r w:rsidR="00D462E9" w:rsidRPr="008A5C79">
        <w:t>(opportunity to meet with investors, public and private sources of funding, business and growth support, networking)</w:t>
      </w:r>
    </w:p>
    <w:p w14:paraId="33041E1C" w14:textId="77777777" w:rsidR="00582822" w:rsidRPr="008A5C79" w:rsidRDefault="00272EEA" w:rsidP="00EF0D3F">
      <w:pPr>
        <w:numPr>
          <w:ilvl w:val="0"/>
          <w:numId w:val="19"/>
        </w:numPr>
      </w:pPr>
      <w:r w:rsidRPr="008A5C79">
        <w:t>Business infrastructure</w:t>
      </w:r>
      <w:r w:rsidR="002D5B3A" w:rsidRPr="008A5C79">
        <w:t xml:space="preserve"> </w:t>
      </w:r>
      <w:r w:rsidR="00D462E9" w:rsidRPr="008A5C79">
        <w:t xml:space="preserve">(laboratory space, flexible </w:t>
      </w:r>
      <w:r w:rsidR="00DD5B28" w:rsidRPr="008A5C79">
        <w:t>workspace</w:t>
      </w:r>
      <w:r w:rsidR="00D462E9" w:rsidRPr="008A5C79">
        <w:t xml:space="preserve">, </w:t>
      </w:r>
      <w:r w:rsidR="001C2F36" w:rsidRPr="008A5C79">
        <w:t>critical mass of the eco-system, costs of business)</w:t>
      </w:r>
    </w:p>
    <w:p w14:paraId="7C668C5F" w14:textId="77777777" w:rsidR="00582822" w:rsidRPr="008A5C79" w:rsidRDefault="00582822" w:rsidP="00582822"/>
    <w:p w14:paraId="52203578" w14:textId="37CD6157" w:rsidR="00582822" w:rsidRPr="008A5C79" w:rsidRDefault="00582822" w:rsidP="00582822">
      <w:pPr>
        <w:rPr>
          <w:b/>
          <w:bCs/>
        </w:rPr>
      </w:pPr>
      <w:r w:rsidRPr="008A5C79">
        <w:rPr>
          <w:b/>
          <w:bCs/>
        </w:rPr>
        <w:t xml:space="preserve">Key </w:t>
      </w:r>
      <w:r w:rsidR="009E1C2C" w:rsidRPr="008A5C79">
        <w:rPr>
          <w:b/>
          <w:bCs/>
        </w:rPr>
        <w:t>recommendations</w:t>
      </w:r>
    </w:p>
    <w:p w14:paraId="40F9FB9E" w14:textId="4DC0E6E4" w:rsidR="00582822" w:rsidRPr="008A5C79" w:rsidRDefault="00582822" w:rsidP="00582822">
      <w:pPr>
        <w:numPr>
          <w:ilvl w:val="0"/>
          <w:numId w:val="19"/>
        </w:numPr>
      </w:pPr>
      <w:r w:rsidRPr="008A5C79">
        <w:t>Coherent and co-ordinated branding and marketing of the cluster</w:t>
      </w:r>
    </w:p>
    <w:p w14:paraId="154E093A" w14:textId="447BFB26" w:rsidR="00582822" w:rsidRPr="008A5C79" w:rsidRDefault="00582822" w:rsidP="00582822">
      <w:pPr>
        <w:numPr>
          <w:ilvl w:val="0"/>
          <w:numId w:val="19"/>
        </w:numPr>
      </w:pPr>
      <w:r w:rsidRPr="008A5C79">
        <w:t>Encourage and promote active networking across the cluster</w:t>
      </w:r>
      <w:r w:rsidR="00112D87" w:rsidRPr="008A5C79">
        <w:t xml:space="preserve">, in particular </w:t>
      </w:r>
      <w:r w:rsidRPr="008A5C79">
        <w:t>between science parks and the public/private sectors</w:t>
      </w:r>
    </w:p>
    <w:p w14:paraId="141A3DC8" w14:textId="733A6155" w:rsidR="00582822" w:rsidRPr="008A5C79" w:rsidRDefault="00582822" w:rsidP="00582822">
      <w:pPr>
        <w:numPr>
          <w:ilvl w:val="0"/>
          <w:numId w:val="19"/>
        </w:numPr>
      </w:pPr>
      <w:r w:rsidRPr="008A5C79">
        <w:t>Ensuring the continued available supply of high quality, but affordable lab</w:t>
      </w:r>
      <w:r w:rsidR="00112D87" w:rsidRPr="008A5C79">
        <w:t>oratory</w:t>
      </w:r>
      <w:r w:rsidRPr="008A5C79">
        <w:t xml:space="preserve"> space</w:t>
      </w:r>
    </w:p>
    <w:p w14:paraId="66FE1B57" w14:textId="2B72617C" w:rsidR="00582822" w:rsidRPr="008A5C79" w:rsidRDefault="00582822" w:rsidP="00582822">
      <w:pPr>
        <w:numPr>
          <w:ilvl w:val="0"/>
          <w:numId w:val="19"/>
        </w:numPr>
      </w:pPr>
      <w:r w:rsidRPr="008A5C79">
        <w:t xml:space="preserve">Ensuring improved/increased access to </w:t>
      </w:r>
      <w:r w:rsidR="00112D87" w:rsidRPr="008A5C79">
        <w:t xml:space="preserve">sources of funding and </w:t>
      </w:r>
      <w:r w:rsidR="00AB4835" w:rsidRPr="008A5C79">
        <w:t>business growth advice</w:t>
      </w:r>
    </w:p>
    <w:p w14:paraId="69176AE8" w14:textId="77777777" w:rsidR="009F7494" w:rsidRPr="008A5C79" w:rsidRDefault="009F7494" w:rsidP="0039222C">
      <w:pPr>
        <w:rPr>
          <w:b/>
          <w:bCs/>
        </w:rPr>
      </w:pPr>
    </w:p>
    <w:p w14:paraId="3FCEF97E" w14:textId="19C9ADA6" w:rsidR="009F7494" w:rsidRPr="008A5C79" w:rsidRDefault="009F7494" w:rsidP="0039222C">
      <w:pPr>
        <w:rPr>
          <w:b/>
          <w:bCs/>
        </w:rPr>
      </w:pPr>
      <w:r w:rsidRPr="008A5C79">
        <w:rPr>
          <w:b/>
          <w:bCs/>
        </w:rPr>
        <w:t>Proposed Next Steps</w:t>
      </w:r>
    </w:p>
    <w:p w14:paraId="507C83C1" w14:textId="2DD63352" w:rsidR="00221E63" w:rsidRPr="008A5C79" w:rsidRDefault="00EC19AF" w:rsidP="0039222C">
      <w:r w:rsidRPr="008A5C79">
        <w:t xml:space="preserve">The mapping and gapping exercise has been valuable in terms of identifying </w:t>
      </w:r>
      <w:r w:rsidR="002D0539" w:rsidRPr="008A5C79">
        <w:t xml:space="preserve">the key issues and </w:t>
      </w:r>
      <w:r w:rsidR="00221E63" w:rsidRPr="008A5C79">
        <w:t xml:space="preserve">pointing the right direction </w:t>
      </w:r>
      <w:r w:rsidR="00E73ECD" w:rsidRPr="008A5C79">
        <w:t xml:space="preserve">towards a successful and sustainable life science eco-system.  </w:t>
      </w:r>
      <w:r w:rsidR="00637C2B" w:rsidRPr="008A5C79">
        <w:t xml:space="preserve">However, </w:t>
      </w:r>
      <w:r w:rsidR="00637C2B" w:rsidRPr="008A5C79">
        <w:lastRenderedPageBreak/>
        <w:t xml:space="preserve">the research does not </w:t>
      </w:r>
      <w:r w:rsidR="00FB1220" w:rsidRPr="008A5C79">
        <w:t xml:space="preserve">address in detail the tactical actions </w:t>
      </w:r>
      <w:r w:rsidR="003507EB" w:rsidRPr="008A5C79">
        <w:t xml:space="preserve">to reach that goal. </w:t>
      </w:r>
      <w:r w:rsidR="00221E63" w:rsidRPr="008A5C79">
        <w:t xml:space="preserve"> </w:t>
      </w:r>
      <w:r w:rsidR="003507EB" w:rsidRPr="008A5C79">
        <w:t xml:space="preserve">In order to address this </w:t>
      </w:r>
      <w:r w:rsidR="00A72771" w:rsidRPr="008A5C79">
        <w:t xml:space="preserve">need, it is recommended that </w:t>
      </w:r>
      <w:r w:rsidR="00221E63" w:rsidRPr="008A5C79">
        <w:t xml:space="preserve">one or more work streams </w:t>
      </w:r>
      <w:r w:rsidR="00A72771" w:rsidRPr="008A5C79">
        <w:t xml:space="preserve">be established </w:t>
      </w:r>
      <w:r w:rsidR="00221E63" w:rsidRPr="008A5C79">
        <w:t>to develop a more action-focussed implementation plan. For example, laboratory space is an important factor and is a</w:t>
      </w:r>
      <w:r w:rsidR="00DF6C3D" w:rsidRPr="008A5C79">
        <w:t>n unmet need /</w:t>
      </w:r>
      <w:r w:rsidR="00221E63" w:rsidRPr="008A5C79">
        <w:t xml:space="preserve"> gap </w:t>
      </w:r>
      <w:r w:rsidR="00DF6C3D" w:rsidRPr="008A5C79">
        <w:t xml:space="preserve">– a workstream could </w:t>
      </w:r>
      <w:r w:rsidR="001E3BBB" w:rsidRPr="008A5C79">
        <w:t xml:space="preserve">examine this issue in more detail and develop </w:t>
      </w:r>
      <w:r w:rsidR="00474373" w:rsidRPr="008A5C79">
        <w:t xml:space="preserve">an action plan to </w:t>
      </w:r>
      <w:r w:rsidR="00221E63" w:rsidRPr="008A5C79">
        <w:t>address this issue</w:t>
      </w:r>
      <w:r w:rsidR="00474373" w:rsidRPr="008A5C79">
        <w:t>.</w:t>
      </w:r>
    </w:p>
    <w:p w14:paraId="447B01D2" w14:textId="3ACDD1B3" w:rsidR="0039222C" w:rsidRPr="008A5C79" w:rsidRDefault="00E81916" w:rsidP="0039222C">
      <w:r w:rsidRPr="008A5C79">
        <w:t xml:space="preserve">It is recommended that the following </w:t>
      </w:r>
      <w:r w:rsidR="0039222C" w:rsidRPr="008A5C79">
        <w:t xml:space="preserve">workstreams </w:t>
      </w:r>
      <w:r w:rsidRPr="008A5C79">
        <w:t xml:space="preserve">are established </w:t>
      </w:r>
      <w:r w:rsidR="0039222C" w:rsidRPr="008A5C79">
        <w:t xml:space="preserve">to focus on key categories: </w:t>
      </w:r>
    </w:p>
    <w:p w14:paraId="3E01A337" w14:textId="77777777" w:rsidR="0039222C" w:rsidRPr="008A5C79" w:rsidRDefault="0039222C" w:rsidP="0039222C">
      <w:pPr>
        <w:pStyle w:val="ListParagraph"/>
        <w:numPr>
          <w:ilvl w:val="0"/>
          <w:numId w:val="18"/>
        </w:numPr>
      </w:pPr>
      <w:r w:rsidRPr="008A5C79">
        <w:t>Employment factors</w:t>
      </w:r>
    </w:p>
    <w:p w14:paraId="5FDF4B39" w14:textId="77777777" w:rsidR="0039222C" w:rsidRPr="008A5C79" w:rsidRDefault="0039222C" w:rsidP="0039222C">
      <w:pPr>
        <w:pStyle w:val="ListParagraph"/>
        <w:numPr>
          <w:ilvl w:val="0"/>
          <w:numId w:val="18"/>
        </w:numPr>
      </w:pPr>
      <w:r w:rsidRPr="008A5C79">
        <w:t>Business support</w:t>
      </w:r>
    </w:p>
    <w:p w14:paraId="72D087C7" w14:textId="77777777" w:rsidR="0039222C" w:rsidRPr="008A5C79" w:rsidRDefault="0039222C" w:rsidP="00EF0D3F">
      <w:pPr>
        <w:pStyle w:val="ListParagraph"/>
        <w:numPr>
          <w:ilvl w:val="0"/>
          <w:numId w:val="18"/>
        </w:numPr>
      </w:pPr>
      <w:r w:rsidRPr="008A5C79">
        <w:t>Business infrastructure</w:t>
      </w:r>
    </w:p>
    <w:p w14:paraId="39B97C81" w14:textId="77777777" w:rsidR="009F7494" w:rsidRPr="008A5C79" w:rsidRDefault="0039222C" w:rsidP="00EF0D3F">
      <w:pPr>
        <w:pStyle w:val="ListParagraph"/>
        <w:numPr>
          <w:ilvl w:val="0"/>
          <w:numId w:val="18"/>
        </w:numPr>
      </w:pPr>
      <w:r w:rsidRPr="008A5C79">
        <w:t>Place-based factors</w:t>
      </w:r>
    </w:p>
    <w:p w14:paraId="29C7C3A5" w14:textId="7FDFEBF3" w:rsidR="0078782A" w:rsidRPr="008A5C79" w:rsidRDefault="009F7494" w:rsidP="009F7494">
      <w:r w:rsidRPr="008A5C79">
        <w:t>Each workstream</w:t>
      </w:r>
      <w:r w:rsidR="00A05DA7" w:rsidRPr="008A5C79">
        <w:t xml:space="preserve"> would </w:t>
      </w:r>
      <w:r w:rsidRPr="008A5C79">
        <w:t xml:space="preserve">develop a </w:t>
      </w:r>
      <w:r w:rsidR="00A05DA7" w:rsidRPr="008A5C79">
        <w:t>detailed</w:t>
      </w:r>
      <w:r w:rsidRPr="008A5C79">
        <w:t xml:space="preserve"> action-focused implementation plan</w:t>
      </w:r>
      <w:r w:rsidR="006B587F" w:rsidRPr="008A5C79">
        <w:t xml:space="preserve"> and report back with its recommendations to representatives of </w:t>
      </w:r>
      <w:r w:rsidR="00BE5A16" w:rsidRPr="008A5C79">
        <w:t>each of the key geographical locations across the region</w:t>
      </w:r>
      <w:r w:rsidR="00AB4835" w:rsidRPr="008A5C79">
        <w:t>.</w:t>
      </w:r>
      <w:r w:rsidR="0078782A" w:rsidRPr="008A5C79">
        <w:br w:type="page"/>
      </w:r>
    </w:p>
    <w:p w14:paraId="68F3A2DD" w14:textId="77777777" w:rsidR="009B3622" w:rsidRDefault="009B3622" w:rsidP="009B3622">
      <w:pPr>
        <w:pStyle w:val="Heading1"/>
      </w:pPr>
      <w:bookmarkStart w:id="27" w:name="_Toc95987415"/>
      <w:r>
        <w:lastRenderedPageBreak/>
        <w:t>References</w:t>
      </w:r>
      <w:bookmarkEnd w:id="27"/>
    </w:p>
    <w:p w14:paraId="6178B601" w14:textId="7BD22136" w:rsidR="005451D4" w:rsidRDefault="001F40BC" w:rsidP="00E767ED">
      <w:pPr>
        <w:pStyle w:val="ListParagraph"/>
        <w:numPr>
          <w:ilvl w:val="0"/>
          <w:numId w:val="10"/>
        </w:numPr>
        <w:ind w:left="709"/>
      </w:pPr>
      <w:hyperlink w:history="1">
        <w:r w:rsidR="005451D4" w:rsidRPr="00DE46CF">
          <w:rPr>
            <w:rStyle w:val="Hyperlink"/>
          </w:rPr>
          <w:t>https://blog.eglifesciences.com/life-sciences-clusters</w:t>
        </w:r>
      </w:hyperlink>
      <w:r w:rsidR="005451D4">
        <w:t xml:space="preserve"> </w:t>
      </w:r>
    </w:p>
    <w:p w14:paraId="130553A1" w14:textId="568841A5" w:rsidR="00EA320F" w:rsidRPr="00E767ED" w:rsidRDefault="001F40BC" w:rsidP="00E767ED">
      <w:pPr>
        <w:pStyle w:val="ListParagraph"/>
        <w:numPr>
          <w:ilvl w:val="0"/>
          <w:numId w:val="10"/>
        </w:numPr>
        <w:ind w:left="709"/>
      </w:pPr>
      <w:hyperlink w:history="1">
        <w:r w:rsidR="005451D4" w:rsidRPr="00DE46CF">
          <w:rPr>
            <w:rStyle w:val="Hyperlink"/>
          </w:rPr>
          <w:t>https://www.gov.uk/government/statistics/bioscience-and-health-technology-sector-statistics-2020/bioscience-and-health-technology-sector-statistics-2020</w:t>
        </w:r>
      </w:hyperlink>
      <w:r w:rsidR="00EA320F" w:rsidRPr="00E767ED">
        <w:t xml:space="preserve">  </w:t>
      </w:r>
    </w:p>
    <w:p w14:paraId="4E660A8C" w14:textId="77777777" w:rsidR="00EA320F" w:rsidRDefault="001F40BC" w:rsidP="00EA320F">
      <w:pPr>
        <w:pStyle w:val="ListParagraph"/>
        <w:numPr>
          <w:ilvl w:val="0"/>
          <w:numId w:val="10"/>
        </w:numPr>
        <w:ind w:left="709"/>
      </w:pPr>
      <w:hyperlink w:history="1">
        <w:r w:rsidR="00EA320F" w:rsidRPr="00710AD0">
          <w:rPr>
            <w:rStyle w:val="Hyperlink"/>
          </w:rPr>
          <w:t>https://www.astrazeneca.com/content/astraz/media-centre/press-releases/2021/astrazeneca-unveils-the-discovery-centre-disc-in-cambridge.html</w:t>
        </w:r>
      </w:hyperlink>
    </w:p>
    <w:p w14:paraId="3BAF8C81" w14:textId="221E6BE6" w:rsidR="00EA320F" w:rsidRDefault="001F40BC" w:rsidP="00EA320F">
      <w:pPr>
        <w:pStyle w:val="ListParagraph"/>
        <w:numPr>
          <w:ilvl w:val="0"/>
          <w:numId w:val="10"/>
        </w:numPr>
        <w:ind w:left="709"/>
      </w:pPr>
      <w:hyperlink w:history="1">
        <w:r w:rsidR="00EA320F" w:rsidRPr="00710AD0">
          <w:rPr>
            <w:rStyle w:val="Hyperlink"/>
          </w:rPr>
          <w:t>https://www.bizjournals.com/boston/news/2021/12/29/top-10-venture-capital-deals-boston-biotech-2021.html</w:t>
        </w:r>
      </w:hyperlink>
      <w:r w:rsidR="00EA320F">
        <w:t xml:space="preserve"> </w:t>
      </w:r>
    </w:p>
    <w:p w14:paraId="6BF979C7" w14:textId="6E5D795A" w:rsidR="009B3622" w:rsidRDefault="009B3622" w:rsidP="00776237">
      <w:pPr>
        <w:pStyle w:val="ListParagraph"/>
        <w:numPr>
          <w:ilvl w:val="0"/>
          <w:numId w:val="10"/>
        </w:numPr>
        <w:ind w:left="426" w:hanging="33"/>
      </w:pPr>
      <w:r>
        <w:br w:type="page"/>
      </w:r>
    </w:p>
    <w:p w14:paraId="58085758" w14:textId="6FE00999" w:rsidR="006D5BCF" w:rsidRDefault="005504CB" w:rsidP="006159C4">
      <w:pPr>
        <w:pStyle w:val="Heading1"/>
      </w:pPr>
      <w:bookmarkStart w:id="28" w:name="_Toc95987416"/>
      <w:r>
        <w:lastRenderedPageBreak/>
        <w:t>Appendix</w:t>
      </w:r>
      <w:r w:rsidR="006159C4">
        <w:t xml:space="preserve"> I: </w:t>
      </w:r>
      <w:r w:rsidR="0092169E">
        <w:t>Headcount Analysis</w:t>
      </w:r>
      <w:r w:rsidR="00153FE8">
        <w:t xml:space="preserve"> Using LinkedIn</w:t>
      </w:r>
      <w:bookmarkEnd w:id="28"/>
    </w:p>
    <w:p w14:paraId="1157D268" w14:textId="77777777" w:rsidR="003E772C" w:rsidRDefault="003E772C" w:rsidP="006D5BCF">
      <w:pPr>
        <w:rPr>
          <w:u w:val="single"/>
        </w:rPr>
      </w:pPr>
    </w:p>
    <w:p w14:paraId="48B66632" w14:textId="4E1B88B1" w:rsidR="006D5BCF" w:rsidRPr="00C12D43" w:rsidRDefault="00E75BCC" w:rsidP="006D5BCF">
      <w:pPr>
        <w:rPr>
          <w:rFonts w:asciiTheme="majorHAnsi" w:eastAsiaTheme="majorEastAsia" w:hAnsiTheme="majorHAnsi" w:cstheme="majorBidi"/>
          <w:b/>
          <w:bCs/>
          <w:color w:val="004050" w:themeColor="text1"/>
          <w:sz w:val="26"/>
          <w:szCs w:val="26"/>
          <w:u w:val="single"/>
        </w:rPr>
      </w:pPr>
      <w:r w:rsidRPr="00C12D43">
        <w:rPr>
          <w:rFonts w:asciiTheme="majorHAnsi" w:eastAsiaTheme="majorEastAsia" w:hAnsiTheme="majorHAnsi" w:cstheme="majorBidi"/>
          <w:b/>
          <w:bCs/>
          <w:color w:val="004050" w:themeColor="text1"/>
          <w:sz w:val="26"/>
          <w:szCs w:val="26"/>
          <w:u w:val="single"/>
        </w:rPr>
        <w:t>Sectors</w:t>
      </w:r>
      <w:r w:rsidR="003E772C" w:rsidRPr="00C12D43">
        <w:rPr>
          <w:rFonts w:asciiTheme="majorHAnsi" w:eastAsiaTheme="majorEastAsia" w:hAnsiTheme="majorHAnsi" w:cstheme="majorBidi"/>
          <w:b/>
          <w:bCs/>
          <w:color w:val="004050" w:themeColor="text1"/>
          <w:sz w:val="26"/>
          <w:szCs w:val="26"/>
          <w:u w:val="single"/>
        </w:rPr>
        <w:t xml:space="preserve"> Included in LinkedIn</w:t>
      </w:r>
    </w:p>
    <w:p w14:paraId="66920877" w14:textId="389FC3A5" w:rsidR="006E7279" w:rsidRPr="00077BE5" w:rsidRDefault="003E772C" w:rsidP="006E7279">
      <w:r w:rsidRPr="00077BE5">
        <w:t xml:space="preserve">When an organisation is created in LinkedIn, </w:t>
      </w:r>
      <w:r w:rsidR="009D1F95" w:rsidRPr="00077BE5">
        <w:t xml:space="preserve">the </w:t>
      </w:r>
      <w:r w:rsidR="00227D29" w:rsidRPr="00077BE5">
        <w:t xml:space="preserve">creator of the organisation’s </w:t>
      </w:r>
      <w:r w:rsidR="007D05F8" w:rsidRPr="00077BE5">
        <w:t xml:space="preserve">profile </w:t>
      </w:r>
      <w:r w:rsidR="009D1F95" w:rsidRPr="00077BE5">
        <w:t>is asked to allocate the organisation into one of</w:t>
      </w:r>
      <w:r w:rsidR="00C31C28" w:rsidRPr="00077BE5">
        <w:t xml:space="preserve"> 149 categories.  The organ</w:t>
      </w:r>
      <w:r w:rsidR="00BF3725" w:rsidRPr="00077BE5">
        <w:t>i</w:t>
      </w:r>
      <w:r w:rsidR="00C31C28" w:rsidRPr="00077BE5">
        <w:t>s</w:t>
      </w:r>
      <w:r w:rsidR="00BF3725" w:rsidRPr="00077BE5">
        <w:t>a</w:t>
      </w:r>
      <w:r w:rsidR="00C31C28" w:rsidRPr="00077BE5">
        <w:t xml:space="preserve">tion </w:t>
      </w:r>
      <w:r w:rsidR="00BF3725" w:rsidRPr="00077BE5">
        <w:t>cannot</w:t>
      </w:r>
      <w:r w:rsidR="00C31C28" w:rsidRPr="00077BE5">
        <w:t xml:space="preserve"> be allocated to more than one </w:t>
      </w:r>
      <w:r w:rsidR="00BF3725" w:rsidRPr="00077BE5">
        <w:t>category</w:t>
      </w:r>
      <w:r w:rsidR="00955FDD" w:rsidRPr="00077BE5">
        <w:t xml:space="preserve"> at any single point in time</w:t>
      </w:r>
      <w:r w:rsidR="00C31C28" w:rsidRPr="00077BE5">
        <w:t>.</w:t>
      </w:r>
      <w:r w:rsidR="00BF3725" w:rsidRPr="00077BE5">
        <w:t xml:space="preserve">  </w:t>
      </w:r>
      <w:r w:rsidR="006E7279" w:rsidRPr="00077BE5">
        <w:t xml:space="preserve">To change the organisation’s category a password </w:t>
      </w:r>
      <w:r w:rsidR="00CB6AA8" w:rsidRPr="00077BE5">
        <w:t>is required.  This</w:t>
      </w:r>
      <w:r w:rsidR="006E7279" w:rsidRPr="00077BE5">
        <w:t xml:space="preserve"> was set by the person who created the original organisation profile in LinkedIn.  </w:t>
      </w:r>
    </w:p>
    <w:p w14:paraId="43AA3EA4" w14:textId="22035F91" w:rsidR="00EA03E4" w:rsidRPr="00077BE5" w:rsidRDefault="00EA03E4" w:rsidP="006D5BCF">
      <w:r w:rsidRPr="00077BE5">
        <w:t xml:space="preserve">Once the organisation profile has been created, </w:t>
      </w:r>
      <w:r w:rsidR="00475809" w:rsidRPr="00077BE5">
        <w:t xml:space="preserve">any </w:t>
      </w:r>
      <w:r w:rsidR="00C57C45" w:rsidRPr="00077BE5">
        <w:t xml:space="preserve">LinkedIn member can allocate their current or previous employment </w:t>
      </w:r>
      <w:r w:rsidR="00475809" w:rsidRPr="00077BE5">
        <w:t>history to that organisation.</w:t>
      </w:r>
    </w:p>
    <w:p w14:paraId="1F9EA0BF" w14:textId="1AAB3B19" w:rsidR="00B3083F" w:rsidRPr="00077BE5" w:rsidRDefault="00B3083F" w:rsidP="006D5BCF">
      <w:r w:rsidRPr="00077BE5">
        <w:t>Searches were undertaken</w:t>
      </w:r>
      <w:r w:rsidR="00FA3D86" w:rsidRPr="00077BE5">
        <w:t xml:space="preserve"> </w:t>
      </w:r>
      <w:r w:rsidR="005076D1" w:rsidRPr="00077BE5">
        <w:t xml:space="preserve">using the premium subscription of LinkedIn (known as </w:t>
      </w:r>
      <w:r w:rsidR="00ED2D7B" w:rsidRPr="00077BE5">
        <w:t>S</w:t>
      </w:r>
      <w:r w:rsidR="005076D1" w:rsidRPr="00077BE5">
        <w:t xml:space="preserve">ales </w:t>
      </w:r>
      <w:r w:rsidR="00ED2D7B" w:rsidRPr="00077BE5">
        <w:t>N</w:t>
      </w:r>
      <w:r w:rsidR="005076D1" w:rsidRPr="00077BE5">
        <w:t>avigator)</w:t>
      </w:r>
      <w:r w:rsidR="00ED2D7B" w:rsidRPr="00077BE5">
        <w:t xml:space="preserve"> in order </w:t>
      </w:r>
      <w:r w:rsidR="00FA3D86" w:rsidRPr="00077BE5">
        <w:t xml:space="preserve">to calculate the </w:t>
      </w:r>
      <w:r w:rsidR="00073A18" w:rsidRPr="00077BE5">
        <w:t>headcount</w:t>
      </w:r>
      <w:r w:rsidR="002950F0" w:rsidRPr="00077BE5">
        <w:t xml:space="preserve"> in the following 3 categories:</w:t>
      </w:r>
    </w:p>
    <w:p w14:paraId="1693E844" w14:textId="71836228" w:rsidR="002950F0" w:rsidRPr="00077BE5" w:rsidRDefault="00E808E7" w:rsidP="002950F0">
      <w:pPr>
        <w:pStyle w:val="ListParagraph"/>
        <w:numPr>
          <w:ilvl w:val="0"/>
          <w:numId w:val="14"/>
        </w:numPr>
      </w:pPr>
      <w:r w:rsidRPr="00077BE5">
        <w:t>#</w:t>
      </w:r>
      <w:r w:rsidR="002950F0" w:rsidRPr="00077BE5">
        <w:t>12. Biotechnology</w:t>
      </w:r>
    </w:p>
    <w:p w14:paraId="07A51F40" w14:textId="58599882" w:rsidR="002950F0" w:rsidRPr="00077BE5" w:rsidRDefault="00E808E7" w:rsidP="002950F0">
      <w:pPr>
        <w:pStyle w:val="ListParagraph"/>
        <w:numPr>
          <w:ilvl w:val="0"/>
          <w:numId w:val="14"/>
        </w:numPr>
      </w:pPr>
      <w:r w:rsidRPr="00077BE5">
        <w:t>#</w:t>
      </w:r>
      <w:r w:rsidR="00073A18" w:rsidRPr="00077BE5">
        <w:t>88. Medical Device</w:t>
      </w:r>
    </w:p>
    <w:p w14:paraId="3ED8D7A1" w14:textId="003C965C" w:rsidR="00073A18" w:rsidRPr="00077BE5" w:rsidRDefault="00E808E7" w:rsidP="002950F0">
      <w:pPr>
        <w:pStyle w:val="ListParagraph"/>
        <w:numPr>
          <w:ilvl w:val="0"/>
          <w:numId w:val="14"/>
        </w:numPr>
      </w:pPr>
      <w:r w:rsidRPr="00077BE5">
        <w:t>#</w:t>
      </w:r>
      <w:r w:rsidR="00073A18" w:rsidRPr="00077BE5">
        <w:t>107. Pharmaceuticals</w:t>
      </w:r>
    </w:p>
    <w:p w14:paraId="3D9956D2" w14:textId="71D277FE" w:rsidR="00A42A41" w:rsidRPr="00077BE5" w:rsidRDefault="00A42A41" w:rsidP="006D5BCF">
      <w:r w:rsidRPr="00077BE5">
        <w:t>The headcount figure returned by Sales Navigator in each of these search</w:t>
      </w:r>
      <w:r w:rsidR="00276178" w:rsidRPr="00077BE5">
        <w:t>es</w:t>
      </w:r>
      <w:r w:rsidRPr="00077BE5">
        <w:t xml:space="preserve"> w</w:t>
      </w:r>
      <w:r w:rsidR="006E7DF4" w:rsidRPr="00077BE5">
        <w:t xml:space="preserve">as based on the total LinkedIn community membership and was not limited by the number of </w:t>
      </w:r>
      <w:r w:rsidR="002357C8" w:rsidRPr="00077BE5">
        <w:t xml:space="preserve">LinkedIn </w:t>
      </w:r>
      <w:r w:rsidR="006E7DF4" w:rsidRPr="00077BE5">
        <w:t xml:space="preserve">connections </w:t>
      </w:r>
      <w:r w:rsidR="002357C8" w:rsidRPr="00077BE5">
        <w:t>of the person conducting the search.</w:t>
      </w:r>
    </w:p>
    <w:p w14:paraId="24640A5B" w14:textId="2B514438" w:rsidR="00C44B35" w:rsidRPr="00077BE5" w:rsidRDefault="005B6232" w:rsidP="006D5BCF">
      <w:r w:rsidRPr="00077BE5">
        <w:t>A s</w:t>
      </w:r>
      <w:r w:rsidR="00C44B35" w:rsidRPr="00077BE5">
        <w:t xml:space="preserve">ub-group analysis </w:t>
      </w:r>
      <w:r w:rsidR="00F2768B" w:rsidRPr="00077BE5">
        <w:t xml:space="preserve">is made possible in Sales Navigator by including additional </w:t>
      </w:r>
      <w:r w:rsidR="000C0869" w:rsidRPr="00077BE5">
        <w:t>filters</w:t>
      </w:r>
      <w:r w:rsidR="00F2768B" w:rsidRPr="00077BE5">
        <w:t xml:space="preserve"> </w:t>
      </w:r>
      <w:r w:rsidRPr="00077BE5">
        <w:t xml:space="preserve">in the search query </w:t>
      </w:r>
      <w:r w:rsidR="000C0869" w:rsidRPr="00077BE5">
        <w:t xml:space="preserve">e.g. </w:t>
      </w:r>
      <w:r w:rsidR="00F2768B" w:rsidRPr="00077BE5">
        <w:t>geographical location</w:t>
      </w:r>
      <w:r w:rsidR="000C0869" w:rsidRPr="00077BE5">
        <w:t>.</w:t>
      </w:r>
    </w:p>
    <w:p w14:paraId="4D0DF029" w14:textId="4AF44D72" w:rsidR="003E772C" w:rsidRPr="00077BE5" w:rsidRDefault="00BF3725" w:rsidP="006D5BCF">
      <w:r w:rsidRPr="00077BE5">
        <w:t xml:space="preserve">A list of all 149 categories </w:t>
      </w:r>
      <w:r w:rsidR="0052646E" w:rsidRPr="00077BE5">
        <w:t xml:space="preserve">used to allocate an organisation in LinkedIn </w:t>
      </w:r>
      <w:r w:rsidRPr="00077BE5">
        <w:t>is shown below</w:t>
      </w:r>
      <w:r w:rsidR="000D455F" w:rsidRPr="00077BE5">
        <w:t>.</w:t>
      </w:r>
    </w:p>
    <w:p w14:paraId="1BAFCEC3" w14:textId="0CD36F0D" w:rsidR="006D5BCF" w:rsidRDefault="00890926" w:rsidP="006D5BCF">
      <w:r w:rsidRPr="00890926">
        <w:rPr>
          <w:noProof/>
        </w:rPr>
        <w:drawing>
          <wp:inline distT="0" distB="0" distL="0" distR="0" wp14:anchorId="2657FB39" wp14:editId="0E40FD60">
            <wp:extent cx="5731510" cy="3063875"/>
            <wp:effectExtent l="0" t="0" r="2540" b="3175"/>
            <wp:docPr id="13" name="Picture 1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able&#10;&#10;Description automatically generated"/>
                    <pic:cNvPicPr/>
                  </pic:nvPicPr>
                  <pic:blipFill>
                    <a:blip r:embed="rId16"/>
                    <a:stretch>
                      <a:fillRect/>
                    </a:stretch>
                  </pic:blipFill>
                  <pic:spPr>
                    <a:xfrm>
                      <a:off x="0" y="0"/>
                      <a:ext cx="5731510" cy="3063875"/>
                    </a:xfrm>
                    <a:prstGeom prst="rect">
                      <a:avLst/>
                    </a:prstGeom>
                  </pic:spPr>
                </pic:pic>
              </a:graphicData>
            </a:graphic>
          </wp:inline>
        </w:drawing>
      </w:r>
    </w:p>
    <w:p w14:paraId="389F504F" w14:textId="1122C0A3" w:rsidR="0070529B" w:rsidRPr="0070529B" w:rsidRDefault="0070529B" w:rsidP="006D5BCF">
      <w:pPr>
        <w:rPr>
          <w:i/>
          <w:iCs/>
        </w:rPr>
      </w:pPr>
      <w:r>
        <w:rPr>
          <w:i/>
          <w:iCs/>
        </w:rPr>
        <w:t>Note:</w:t>
      </w:r>
      <w:r w:rsidR="0090543B">
        <w:rPr>
          <w:i/>
          <w:iCs/>
        </w:rPr>
        <w:t xml:space="preserve"> The </w:t>
      </w:r>
      <w:r>
        <w:rPr>
          <w:i/>
          <w:iCs/>
        </w:rPr>
        <w:t>Hospital &amp; Health Care</w:t>
      </w:r>
      <w:r w:rsidR="00EF2D10">
        <w:rPr>
          <w:i/>
          <w:iCs/>
        </w:rPr>
        <w:t xml:space="preserve"> </w:t>
      </w:r>
      <w:r w:rsidR="00EF2D10" w:rsidRPr="00077BE5">
        <w:rPr>
          <w:i/>
          <w:iCs/>
        </w:rPr>
        <w:t>category</w:t>
      </w:r>
      <w:r w:rsidRPr="00077BE5">
        <w:rPr>
          <w:i/>
          <w:iCs/>
        </w:rPr>
        <w:t xml:space="preserve"> </w:t>
      </w:r>
      <w:r w:rsidR="00EF2D10" w:rsidRPr="00077BE5">
        <w:rPr>
          <w:i/>
          <w:iCs/>
        </w:rPr>
        <w:t xml:space="preserve">(#58) </w:t>
      </w:r>
      <w:r>
        <w:rPr>
          <w:i/>
          <w:iCs/>
        </w:rPr>
        <w:t xml:space="preserve">was </w:t>
      </w:r>
      <w:r w:rsidR="0090543B">
        <w:rPr>
          <w:i/>
          <w:iCs/>
        </w:rPr>
        <w:t xml:space="preserve">reviewed and excluded from the headcount analysis due to discrepancies </w:t>
      </w:r>
      <w:r w:rsidR="00003EA9">
        <w:rPr>
          <w:i/>
          <w:iCs/>
        </w:rPr>
        <w:t xml:space="preserve">in definition </w:t>
      </w:r>
      <w:r w:rsidR="0090543B">
        <w:rPr>
          <w:i/>
          <w:iCs/>
        </w:rPr>
        <w:t>across countries.</w:t>
      </w:r>
    </w:p>
    <w:p w14:paraId="52C5236D" w14:textId="77777777" w:rsidR="009979A6" w:rsidRDefault="009979A6" w:rsidP="00BA5517">
      <w:pPr>
        <w:rPr>
          <w:b/>
          <w:bCs/>
          <w:color w:val="00617A" w:themeColor="text1" w:themeTint="E6"/>
          <w:u w:val="single"/>
        </w:rPr>
      </w:pPr>
    </w:p>
    <w:p w14:paraId="71A12235" w14:textId="77777777" w:rsidR="009979A6" w:rsidRDefault="009979A6" w:rsidP="00BA5517">
      <w:pPr>
        <w:rPr>
          <w:b/>
          <w:bCs/>
          <w:color w:val="00617A" w:themeColor="text1" w:themeTint="E6"/>
          <w:u w:val="single"/>
        </w:rPr>
      </w:pPr>
    </w:p>
    <w:p w14:paraId="058DE484" w14:textId="75F6D6F4" w:rsidR="00BA5517" w:rsidRPr="00C12D43" w:rsidRDefault="009979A6" w:rsidP="00BA5517">
      <w:pPr>
        <w:rPr>
          <w:rFonts w:asciiTheme="majorHAnsi" w:eastAsiaTheme="majorEastAsia" w:hAnsiTheme="majorHAnsi" w:cstheme="majorBidi"/>
          <w:b/>
          <w:bCs/>
          <w:color w:val="004050" w:themeColor="text1"/>
          <w:sz w:val="26"/>
          <w:szCs w:val="26"/>
          <w:u w:val="single"/>
        </w:rPr>
      </w:pPr>
      <w:r w:rsidRPr="00C12D43">
        <w:rPr>
          <w:rFonts w:asciiTheme="majorHAnsi" w:eastAsiaTheme="majorEastAsia" w:hAnsiTheme="majorHAnsi" w:cstheme="majorBidi"/>
          <w:b/>
          <w:bCs/>
          <w:color w:val="004050" w:themeColor="text1"/>
          <w:sz w:val="26"/>
          <w:szCs w:val="26"/>
          <w:u w:val="single"/>
        </w:rPr>
        <w:lastRenderedPageBreak/>
        <w:t>Assumptions and c</w:t>
      </w:r>
      <w:r w:rsidR="00BA5517" w:rsidRPr="00C12D43">
        <w:rPr>
          <w:rFonts w:asciiTheme="majorHAnsi" w:eastAsiaTheme="majorEastAsia" w:hAnsiTheme="majorHAnsi" w:cstheme="majorBidi"/>
          <w:b/>
          <w:bCs/>
          <w:color w:val="004050" w:themeColor="text1"/>
          <w:sz w:val="26"/>
          <w:szCs w:val="26"/>
          <w:u w:val="single"/>
        </w:rPr>
        <w:t>aveats</w:t>
      </w:r>
    </w:p>
    <w:p w14:paraId="40C43299" w14:textId="1042181C" w:rsidR="0080245F" w:rsidRPr="00077BE5" w:rsidRDefault="0080245F" w:rsidP="0080245F">
      <w:pPr>
        <w:pStyle w:val="ListParagraph"/>
        <w:numPr>
          <w:ilvl w:val="0"/>
          <w:numId w:val="3"/>
        </w:numPr>
      </w:pPr>
      <w:r w:rsidRPr="00077BE5">
        <w:t xml:space="preserve">Creators of an organisation’s profile are accurately selecting </w:t>
      </w:r>
      <w:r w:rsidR="00B04BCD" w:rsidRPr="00077BE5">
        <w:t>the</w:t>
      </w:r>
      <w:r w:rsidRPr="00077BE5">
        <w:t xml:space="preserve"> </w:t>
      </w:r>
      <w:r w:rsidR="00B04BCD" w:rsidRPr="00077BE5">
        <w:t xml:space="preserve">correct category </w:t>
      </w:r>
      <w:r w:rsidR="002760D8" w:rsidRPr="00077BE5">
        <w:t>that reflects</w:t>
      </w:r>
      <w:r w:rsidR="00016E0B" w:rsidRPr="00077BE5">
        <w:t xml:space="preserve"> most or all of the organisation’s operations</w:t>
      </w:r>
    </w:p>
    <w:p w14:paraId="4ABF0DC4" w14:textId="599DE451" w:rsidR="00B24141" w:rsidRPr="00077BE5" w:rsidRDefault="00B24141" w:rsidP="00776237">
      <w:pPr>
        <w:pStyle w:val="ListParagraph"/>
        <w:numPr>
          <w:ilvl w:val="0"/>
          <w:numId w:val="3"/>
        </w:numPr>
      </w:pPr>
      <w:r w:rsidRPr="00077BE5">
        <w:t xml:space="preserve">Headcount figures </w:t>
      </w:r>
      <w:r w:rsidR="005B4329" w:rsidRPr="00077BE5">
        <w:t>exclude those people who are not a LinkedIn member</w:t>
      </w:r>
    </w:p>
    <w:p w14:paraId="537C7656" w14:textId="48F7ADA4" w:rsidR="00660DE7" w:rsidRPr="00077BE5" w:rsidRDefault="00660DE7" w:rsidP="00776237">
      <w:pPr>
        <w:pStyle w:val="ListParagraph"/>
        <w:numPr>
          <w:ilvl w:val="0"/>
          <w:numId w:val="3"/>
        </w:numPr>
      </w:pPr>
      <w:r w:rsidRPr="00077BE5">
        <w:t xml:space="preserve">Some LinkedIn members may not have linked themselves accurately or at all to </w:t>
      </w:r>
      <w:r w:rsidR="000E0409" w:rsidRPr="00077BE5">
        <w:t>their organisation</w:t>
      </w:r>
    </w:p>
    <w:p w14:paraId="1AE0D92C" w14:textId="77777777" w:rsidR="002760D8" w:rsidRPr="00077BE5" w:rsidRDefault="006F5586" w:rsidP="002760D8">
      <w:pPr>
        <w:pStyle w:val="ListParagraph"/>
        <w:numPr>
          <w:ilvl w:val="0"/>
          <w:numId w:val="2"/>
        </w:numPr>
      </w:pPr>
      <w:r w:rsidRPr="00077BE5">
        <w:t>Headcount figures m</w:t>
      </w:r>
      <w:r w:rsidR="00D92B4A" w:rsidRPr="00077BE5">
        <w:t>ay include users who have not update</w:t>
      </w:r>
      <w:r w:rsidR="00E8263A" w:rsidRPr="00077BE5">
        <w:t>d</w:t>
      </w:r>
      <w:r w:rsidR="00D92B4A" w:rsidRPr="00077BE5">
        <w:t xml:space="preserve"> their profile</w:t>
      </w:r>
      <w:r w:rsidR="005D5E94" w:rsidRPr="00077BE5">
        <w:t xml:space="preserve"> e.g. they </w:t>
      </w:r>
      <w:r w:rsidR="00630DA0" w:rsidRPr="00077BE5">
        <w:t xml:space="preserve">may now be employed </w:t>
      </w:r>
      <w:r w:rsidR="00E8263A" w:rsidRPr="00077BE5">
        <w:t xml:space="preserve">by an organisation </w:t>
      </w:r>
      <w:r w:rsidR="00630DA0" w:rsidRPr="00077BE5">
        <w:t>in a different sector or they may h</w:t>
      </w:r>
      <w:r w:rsidR="00D92B4A" w:rsidRPr="00077BE5">
        <w:t>ave retired or died</w:t>
      </w:r>
      <w:r w:rsidR="00E8263A" w:rsidRPr="00077BE5">
        <w:t>.</w:t>
      </w:r>
      <w:r w:rsidR="002760D8" w:rsidRPr="00077BE5">
        <w:t xml:space="preserve"> </w:t>
      </w:r>
    </w:p>
    <w:p w14:paraId="38DA1952" w14:textId="215A51A3" w:rsidR="00F02980" w:rsidRPr="00077BE5" w:rsidRDefault="002760D8" w:rsidP="002760D8">
      <w:pPr>
        <w:pStyle w:val="ListParagraph"/>
        <w:numPr>
          <w:ilvl w:val="0"/>
          <w:numId w:val="2"/>
        </w:numPr>
      </w:pPr>
      <w:r w:rsidRPr="00077BE5">
        <w:t xml:space="preserve">Headcount estimates in Japan may be underestimated as the size of the LinkedIn community is lower in that country on a per capita basis compared to other countries in Europe and North America. </w:t>
      </w:r>
    </w:p>
    <w:p w14:paraId="0B4D610F" w14:textId="77777777" w:rsidR="00C12D43" w:rsidRDefault="00C12D43" w:rsidP="00850B75">
      <w:pPr>
        <w:rPr>
          <w:rFonts w:asciiTheme="majorHAnsi" w:eastAsiaTheme="majorEastAsia" w:hAnsiTheme="majorHAnsi" w:cstheme="majorBidi"/>
          <w:b/>
          <w:bCs/>
          <w:color w:val="004050" w:themeColor="text1"/>
          <w:sz w:val="26"/>
          <w:szCs w:val="26"/>
          <w:u w:val="single"/>
        </w:rPr>
      </w:pPr>
    </w:p>
    <w:p w14:paraId="2F86E7BA" w14:textId="6C621F08" w:rsidR="005504CB" w:rsidRPr="00C12D43" w:rsidRDefault="00F8275B" w:rsidP="00850B75">
      <w:pPr>
        <w:rPr>
          <w:rFonts w:asciiTheme="majorHAnsi" w:eastAsiaTheme="majorEastAsia" w:hAnsiTheme="majorHAnsi" w:cstheme="majorBidi"/>
          <w:b/>
          <w:bCs/>
          <w:color w:val="004050" w:themeColor="text1"/>
          <w:sz w:val="26"/>
          <w:szCs w:val="26"/>
          <w:u w:val="single"/>
        </w:rPr>
      </w:pPr>
      <w:r w:rsidRPr="00C12D43">
        <w:rPr>
          <w:rFonts w:asciiTheme="majorHAnsi" w:eastAsiaTheme="majorEastAsia" w:hAnsiTheme="majorHAnsi" w:cstheme="majorBidi"/>
          <w:b/>
          <w:bCs/>
          <w:color w:val="004050" w:themeColor="text1"/>
          <w:sz w:val="26"/>
          <w:szCs w:val="26"/>
          <w:u w:val="single"/>
        </w:rPr>
        <w:t>Rounding</w:t>
      </w:r>
    </w:p>
    <w:p w14:paraId="0EC8A3BF" w14:textId="22937B4A" w:rsidR="00850B75" w:rsidRPr="00077BE5" w:rsidRDefault="00A77563" w:rsidP="00850B75">
      <w:r w:rsidRPr="00077BE5">
        <w:t>T</w:t>
      </w:r>
      <w:r w:rsidR="00545218" w:rsidRPr="00077BE5">
        <w:t>he headcount</w:t>
      </w:r>
      <w:r w:rsidR="008152EF" w:rsidRPr="00077BE5">
        <w:t>s</w:t>
      </w:r>
      <w:r w:rsidR="002B45CB" w:rsidRPr="00077BE5">
        <w:t xml:space="preserve"> reported </w:t>
      </w:r>
      <w:r w:rsidRPr="00077BE5">
        <w:t xml:space="preserve">by the LinkedIn search functionality </w:t>
      </w:r>
      <w:r w:rsidR="002B45CB" w:rsidRPr="00077BE5">
        <w:t xml:space="preserve">are </w:t>
      </w:r>
      <w:r w:rsidR="002F3185" w:rsidRPr="00077BE5">
        <w:t>round</w:t>
      </w:r>
      <w:r w:rsidR="002B45CB" w:rsidRPr="00077BE5">
        <w:t xml:space="preserve">ed </w:t>
      </w:r>
      <w:r w:rsidR="00FC1A7E" w:rsidRPr="00077BE5">
        <w:t xml:space="preserve">to varying </w:t>
      </w:r>
      <w:r w:rsidR="007D69ED" w:rsidRPr="00077BE5">
        <w:t>degrees depending</w:t>
      </w:r>
      <w:r w:rsidR="002F3185" w:rsidRPr="00077BE5">
        <w:t xml:space="preserve"> on the </w:t>
      </w:r>
      <w:r w:rsidR="00BF6A7F" w:rsidRPr="00077BE5">
        <w:t xml:space="preserve">headcount </w:t>
      </w:r>
      <w:r w:rsidR="002F3185" w:rsidRPr="00077BE5">
        <w:t xml:space="preserve">size of the </w:t>
      </w:r>
      <w:r w:rsidR="00AF1F9B" w:rsidRPr="00077BE5">
        <w:t>search result</w:t>
      </w:r>
      <w:r w:rsidR="00FC1A7E" w:rsidRPr="00077BE5">
        <w:t xml:space="preserve"> as shown in the table below</w:t>
      </w:r>
      <w:r w:rsidR="00794008" w:rsidRPr="00077BE5">
        <w:t>.</w:t>
      </w:r>
    </w:p>
    <w:tbl>
      <w:tblPr>
        <w:tblStyle w:val="TableGrid"/>
        <w:tblW w:w="0" w:type="auto"/>
        <w:tblLook w:val="04A0" w:firstRow="1" w:lastRow="0" w:firstColumn="1" w:lastColumn="0" w:noHBand="0" w:noVBand="1"/>
      </w:tblPr>
      <w:tblGrid>
        <w:gridCol w:w="3005"/>
        <w:gridCol w:w="4361"/>
      </w:tblGrid>
      <w:tr w:rsidR="00077BE5" w:rsidRPr="00077BE5" w14:paraId="58FEAF3F" w14:textId="77777777" w:rsidTr="00C74E5B">
        <w:tc>
          <w:tcPr>
            <w:tcW w:w="3005" w:type="dxa"/>
          </w:tcPr>
          <w:p w14:paraId="39C198EE" w14:textId="0402F8D6" w:rsidR="00794008" w:rsidRPr="00077BE5" w:rsidRDefault="00794008" w:rsidP="00850B75">
            <w:pPr>
              <w:rPr>
                <w:b/>
                <w:bCs/>
              </w:rPr>
            </w:pPr>
            <w:r w:rsidRPr="00077BE5">
              <w:rPr>
                <w:b/>
                <w:bCs/>
              </w:rPr>
              <w:t>Number</w:t>
            </w:r>
            <w:r w:rsidR="006457DD" w:rsidRPr="00077BE5">
              <w:rPr>
                <w:b/>
                <w:bCs/>
              </w:rPr>
              <w:t xml:space="preserve"> of </w:t>
            </w:r>
            <w:r w:rsidR="00113ECD" w:rsidRPr="00077BE5">
              <w:rPr>
                <w:b/>
                <w:bCs/>
              </w:rPr>
              <w:t>people returned by the search criteria</w:t>
            </w:r>
          </w:p>
        </w:tc>
        <w:tc>
          <w:tcPr>
            <w:tcW w:w="4361" w:type="dxa"/>
          </w:tcPr>
          <w:p w14:paraId="5314AF56" w14:textId="035C0F91" w:rsidR="00794008" w:rsidRPr="00077BE5" w:rsidRDefault="006A0DB9" w:rsidP="00850B75">
            <w:pPr>
              <w:rPr>
                <w:b/>
                <w:bCs/>
              </w:rPr>
            </w:pPr>
            <w:r w:rsidRPr="00077BE5">
              <w:rPr>
                <w:b/>
                <w:bCs/>
              </w:rPr>
              <w:t>Rounding</w:t>
            </w:r>
          </w:p>
        </w:tc>
      </w:tr>
      <w:tr w:rsidR="00794008" w14:paraId="24D3210C" w14:textId="77777777" w:rsidTr="00C74E5B">
        <w:tc>
          <w:tcPr>
            <w:tcW w:w="3005" w:type="dxa"/>
          </w:tcPr>
          <w:p w14:paraId="3D95DE07" w14:textId="21CF6F25" w:rsidR="00794008" w:rsidRDefault="006457DD" w:rsidP="00850B75">
            <w:r>
              <w:t xml:space="preserve">Up to </w:t>
            </w:r>
            <w:r w:rsidR="006A0DB9">
              <w:t>999</w:t>
            </w:r>
          </w:p>
        </w:tc>
        <w:tc>
          <w:tcPr>
            <w:tcW w:w="4361" w:type="dxa"/>
          </w:tcPr>
          <w:p w14:paraId="397379BA" w14:textId="23CA74C9" w:rsidR="00794008" w:rsidRDefault="006457DD" w:rsidP="00850B75">
            <w:r>
              <w:t>None</w:t>
            </w:r>
          </w:p>
        </w:tc>
      </w:tr>
      <w:tr w:rsidR="00794008" w14:paraId="79E6776E" w14:textId="77777777" w:rsidTr="00C74E5B">
        <w:tc>
          <w:tcPr>
            <w:tcW w:w="3005" w:type="dxa"/>
          </w:tcPr>
          <w:p w14:paraId="52A78706" w14:textId="3A3AED36" w:rsidR="00794008" w:rsidRDefault="006457DD" w:rsidP="00850B75">
            <w:r>
              <w:t xml:space="preserve">From </w:t>
            </w:r>
            <w:r w:rsidR="006A0DB9">
              <w:t>1,000-</w:t>
            </w:r>
            <w:r w:rsidR="00C715F3">
              <w:t>9,9</w:t>
            </w:r>
            <w:r>
              <w:t>500</w:t>
            </w:r>
          </w:p>
        </w:tc>
        <w:tc>
          <w:tcPr>
            <w:tcW w:w="4361" w:type="dxa"/>
          </w:tcPr>
          <w:p w14:paraId="7FF3DDD2" w14:textId="2FB93DFA" w:rsidR="00794008" w:rsidRPr="00077BE5" w:rsidRDefault="00C74E5B" w:rsidP="00850B75">
            <w:r w:rsidRPr="00077BE5">
              <w:t>Rounded d</w:t>
            </w:r>
            <w:r w:rsidR="00545218" w:rsidRPr="00077BE5">
              <w:t>own t</w:t>
            </w:r>
            <w:r w:rsidR="006457DD" w:rsidRPr="00077BE5">
              <w:t>o the nearest 500</w:t>
            </w:r>
          </w:p>
        </w:tc>
      </w:tr>
      <w:tr w:rsidR="00794008" w14:paraId="69282A05" w14:textId="77777777" w:rsidTr="00C74E5B">
        <w:tc>
          <w:tcPr>
            <w:tcW w:w="3005" w:type="dxa"/>
          </w:tcPr>
          <w:p w14:paraId="19809D77" w14:textId="12145361" w:rsidR="00794008" w:rsidRDefault="00C715F3" w:rsidP="00850B75">
            <w:r>
              <w:t>10,000-</w:t>
            </w:r>
            <w:r w:rsidR="00642EFF">
              <w:t>99,000</w:t>
            </w:r>
          </w:p>
        </w:tc>
        <w:tc>
          <w:tcPr>
            <w:tcW w:w="4361" w:type="dxa"/>
          </w:tcPr>
          <w:p w14:paraId="7625A449" w14:textId="0EE6DE8A" w:rsidR="00794008" w:rsidRPr="00077BE5" w:rsidRDefault="00C74E5B" w:rsidP="00850B75">
            <w:r w:rsidRPr="00077BE5">
              <w:t xml:space="preserve">Rounded down </w:t>
            </w:r>
            <w:r w:rsidR="00545218" w:rsidRPr="00077BE5">
              <w:t xml:space="preserve">to </w:t>
            </w:r>
            <w:r w:rsidR="00520D8E" w:rsidRPr="00077BE5">
              <w:t>the nearest 1</w:t>
            </w:r>
            <w:r w:rsidR="00A8272A" w:rsidRPr="00077BE5">
              <w:t>,</w:t>
            </w:r>
            <w:r w:rsidR="00520D8E" w:rsidRPr="00077BE5">
              <w:t>000</w:t>
            </w:r>
          </w:p>
        </w:tc>
      </w:tr>
      <w:tr w:rsidR="00794008" w14:paraId="744627F6" w14:textId="77777777" w:rsidTr="00C74E5B">
        <w:tc>
          <w:tcPr>
            <w:tcW w:w="3005" w:type="dxa"/>
          </w:tcPr>
          <w:p w14:paraId="44E0EE2A" w14:textId="2B32C691" w:rsidR="00794008" w:rsidRDefault="00C715F3" w:rsidP="00850B75">
            <w:r>
              <w:t>100,000</w:t>
            </w:r>
            <w:r w:rsidR="00A8272A">
              <w:t>-999,000</w:t>
            </w:r>
          </w:p>
        </w:tc>
        <w:tc>
          <w:tcPr>
            <w:tcW w:w="4361" w:type="dxa"/>
          </w:tcPr>
          <w:p w14:paraId="041D8DC3" w14:textId="32AC53A5" w:rsidR="00794008" w:rsidRPr="00077BE5" w:rsidRDefault="00C74E5B" w:rsidP="00850B75">
            <w:r w:rsidRPr="00077BE5">
              <w:t xml:space="preserve">Rounded down </w:t>
            </w:r>
            <w:r w:rsidR="00545218" w:rsidRPr="00077BE5">
              <w:t xml:space="preserve">to </w:t>
            </w:r>
            <w:r w:rsidR="00642EFF" w:rsidRPr="00077BE5">
              <w:t>the nearest 10,000</w:t>
            </w:r>
          </w:p>
        </w:tc>
      </w:tr>
      <w:tr w:rsidR="00794008" w14:paraId="7DDD9C49" w14:textId="77777777" w:rsidTr="00C74E5B">
        <w:tc>
          <w:tcPr>
            <w:tcW w:w="3005" w:type="dxa"/>
          </w:tcPr>
          <w:p w14:paraId="42780712" w14:textId="55F8843D" w:rsidR="00794008" w:rsidRDefault="00C715F3" w:rsidP="00850B75">
            <w:r>
              <w:t>1,000,000</w:t>
            </w:r>
            <w:r w:rsidR="00A8272A">
              <w:t>+</w:t>
            </w:r>
          </w:p>
        </w:tc>
        <w:tc>
          <w:tcPr>
            <w:tcW w:w="4361" w:type="dxa"/>
          </w:tcPr>
          <w:p w14:paraId="11B41D60" w14:textId="7AD2C0DA" w:rsidR="00794008" w:rsidRPr="00077BE5" w:rsidRDefault="00C74E5B" w:rsidP="00850B75">
            <w:r w:rsidRPr="00077BE5">
              <w:t xml:space="preserve">Rounded down </w:t>
            </w:r>
            <w:r w:rsidR="00545218" w:rsidRPr="00077BE5">
              <w:t xml:space="preserve">to </w:t>
            </w:r>
            <w:r w:rsidR="0079130E" w:rsidRPr="00077BE5">
              <w:t>the nearest 1,000,000</w:t>
            </w:r>
          </w:p>
        </w:tc>
      </w:tr>
    </w:tbl>
    <w:p w14:paraId="1EF538F6" w14:textId="77777777" w:rsidR="00794008" w:rsidRDefault="00794008" w:rsidP="00850B75"/>
    <w:p w14:paraId="66332EE9" w14:textId="0E1CAF1D" w:rsidR="008152EF" w:rsidRPr="00077BE5" w:rsidRDefault="008152EF" w:rsidP="00850B75">
      <w:r w:rsidRPr="00077BE5">
        <w:t>Th</w:t>
      </w:r>
      <w:r w:rsidR="00727AB8" w:rsidRPr="00077BE5">
        <w:t>e above points regarding ‘</w:t>
      </w:r>
      <w:r w:rsidR="006A4A1D" w:rsidRPr="00077BE5">
        <w:t>Assumptions and caveats</w:t>
      </w:r>
      <w:r w:rsidR="00727AB8" w:rsidRPr="00077BE5">
        <w:t xml:space="preserve">’ </w:t>
      </w:r>
      <w:r w:rsidR="006A4A1D" w:rsidRPr="00077BE5">
        <w:t>and</w:t>
      </w:r>
      <w:r w:rsidR="00727AB8" w:rsidRPr="00077BE5">
        <w:t xml:space="preserve"> ‘Rounding’ </w:t>
      </w:r>
      <w:r w:rsidRPr="00077BE5">
        <w:t xml:space="preserve">will </w:t>
      </w:r>
      <w:r w:rsidR="00040729" w:rsidRPr="00077BE5">
        <w:t xml:space="preserve">probably </w:t>
      </w:r>
      <w:r w:rsidRPr="00077BE5">
        <w:t xml:space="preserve">result in an </w:t>
      </w:r>
      <w:r w:rsidRPr="00077BE5">
        <w:rPr>
          <w:b/>
          <w:bCs/>
          <w:u w:val="single"/>
        </w:rPr>
        <w:t>underestimate</w:t>
      </w:r>
      <w:r w:rsidRPr="00077BE5">
        <w:t xml:space="preserve"> </w:t>
      </w:r>
      <w:r w:rsidR="009A34A6" w:rsidRPr="00077BE5">
        <w:t xml:space="preserve">of </w:t>
      </w:r>
      <w:r w:rsidR="00AC1B56" w:rsidRPr="00077BE5">
        <w:t>the headcount</w:t>
      </w:r>
      <w:r w:rsidR="009A34A6" w:rsidRPr="00077BE5">
        <w:t xml:space="preserve"> in any given sector</w:t>
      </w:r>
      <w:r w:rsidR="00AC1B56" w:rsidRPr="00077BE5">
        <w:t>.</w:t>
      </w:r>
    </w:p>
    <w:p w14:paraId="5A1B8249" w14:textId="77777777" w:rsidR="00C12D43" w:rsidRDefault="00C12D43" w:rsidP="00850B75">
      <w:pPr>
        <w:rPr>
          <w:rFonts w:asciiTheme="majorHAnsi" w:eastAsiaTheme="majorEastAsia" w:hAnsiTheme="majorHAnsi" w:cstheme="majorBidi"/>
          <w:b/>
          <w:bCs/>
          <w:color w:val="004050" w:themeColor="text1"/>
          <w:sz w:val="26"/>
          <w:szCs w:val="26"/>
          <w:u w:val="single"/>
        </w:rPr>
      </w:pPr>
    </w:p>
    <w:p w14:paraId="0D6940F9" w14:textId="61D2412F" w:rsidR="004447E0" w:rsidRPr="00C12D43" w:rsidRDefault="004447E0" w:rsidP="00850B75">
      <w:pPr>
        <w:rPr>
          <w:rFonts w:asciiTheme="majorHAnsi" w:eastAsiaTheme="majorEastAsia" w:hAnsiTheme="majorHAnsi" w:cstheme="majorBidi"/>
          <w:b/>
          <w:bCs/>
          <w:color w:val="004050" w:themeColor="text1"/>
          <w:sz w:val="26"/>
          <w:szCs w:val="26"/>
          <w:u w:val="single"/>
        </w:rPr>
      </w:pPr>
      <w:r w:rsidRPr="00C12D43">
        <w:rPr>
          <w:rFonts w:asciiTheme="majorHAnsi" w:eastAsiaTheme="majorEastAsia" w:hAnsiTheme="majorHAnsi" w:cstheme="majorBidi"/>
          <w:b/>
          <w:bCs/>
          <w:color w:val="004050" w:themeColor="text1"/>
          <w:sz w:val="26"/>
          <w:szCs w:val="26"/>
          <w:u w:val="single"/>
        </w:rPr>
        <w:t>Locations</w:t>
      </w:r>
      <w:r w:rsidR="007B6091" w:rsidRPr="00C12D43">
        <w:rPr>
          <w:rFonts w:asciiTheme="majorHAnsi" w:eastAsiaTheme="majorEastAsia" w:hAnsiTheme="majorHAnsi" w:cstheme="majorBidi"/>
          <w:b/>
          <w:bCs/>
          <w:color w:val="004050" w:themeColor="text1"/>
          <w:sz w:val="26"/>
          <w:szCs w:val="26"/>
          <w:u w:val="single"/>
        </w:rPr>
        <w:t xml:space="preserve"> using LinkedIn search filters</w:t>
      </w:r>
    </w:p>
    <w:p w14:paraId="28EA4A55" w14:textId="03348D9C" w:rsidR="004447E0" w:rsidRDefault="004447E0" w:rsidP="00850B75">
      <w:r>
        <w:t xml:space="preserve">In order to cover the whole of the </w:t>
      </w:r>
      <w:r w:rsidR="00C46013">
        <w:t>NW life sciences cluster</w:t>
      </w:r>
      <w:r>
        <w:t xml:space="preserve">, where there were multiple options for one region, </w:t>
      </w:r>
      <w:r w:rsidR="00461856">
        <w:t xml:space="preserve">all of those were selected. Please see below what was selected for each region: </w:t>
      </w:r>
    </w:p>
    <w:p w14:paraId="104F0A99" w14:textId="77777777" w:rsidR="00461856" w:rsidRPr="00461856" w:rsidRDefault="00461856" w:rsidP="00776237">
      <w:pPr>
        <w:pStyle w:val="ListParagraph"/>
        <w:numPr>
          <w:ilvl w:val="0"/>
          <w:numId w:val="8"/>
        </w:numPr>
      </w:pPr>
      <w:r w:rsidRPr="00461856">
        <w:t>Cheshire and Warrington</w:t>
      </w:r>
    </w:p>
    <w:p w14:paraId="43564FF2" w14:textId="77777777" w:rsidR="00461856" w:rsidRPr="00461856" w:rsidRDefault="00461856" w:rsidP="00776237">
      <w:pPr>
        <w:pStyle w:val="ListParagraph"/>
        <w:numPr>
          <w:ilvl w:val="1"/>
          <w:numId w:val="6"/>
        </w:numPr>
      </w:pPr>
      <w:r w:rsidRPr="00461856">
        <w:t>Cheshire East</w:t>
      </w:r>
    </w:p>
    <w:p w14:paraId="6145D1E0" w14:textId="77777777" w:rsidR="00461856" w:rsidRPr="00461856" w:rsidRDefault="00461856" w:rsidP="00776237">
      <w:pPr>
        <w:pStyle w:val="ListParagraph"/>
        <w:numPr>
          <w:ilvl w:val="1"/>
          <w:numId w:val="6"/>
        </w:numPr>
      </w:pPr>
      <w:r w:rsidRPr="00461856">
        <w:t>Cheshire West and Chester</w:t>
      </w:r>
    </w:p>
    <w:p w14:paraId="4E916BD8" w14:textId="77777777" w:rsidR="00461856" w:rsidRPr="00461856" w:rsidRDefault="00461856" w:rsidP="00776237">
      <w:pPr>
        <w:pStyle w:val="ListParagraph"/>
        <w:numPr>
          <w:ilvl w:val="1"/>
          <w:numId w:val="6"/>
        </w:numPr>
      </w:pPr>
      <w:r w:rsidRPr="00461856">
        <w:t>Cheshire</w:t>
      </w:r>
    </w:p>
    <w:p w14:paraId="3BE325C5" w14:textId="77777777" w:rsidR="00461856" w:rsidRPr="00461856" w:rsidRDefault="00461856" w:rsidP="00776237">
      <w:pPr>
        <w:pStyle w:val="ListParagraph"/>
        <w:numPr>
          <w:ilvl w:val="1"/>
          <w:numId w:val="6"/>
        </w:numPr>
      </w:pPr>
      <w:r w:rsidRPr="00461856">
        <w:t>Greater Cheshire West and Chester</w:t>
      </w:r>
    </w:p>
    <w:p w14:paraId="142CCA6A" w14:textId="77777777" w:rsidR="00461856" w:rsidRPr="00461856" w:rsidRDefault="00461856" w:rsidP="00776237">
      <w:pPr>
        <w:pStyle w:val="ListParagraph"/>
        <w:numPr>
          <w:ilvl w:val="1"/>
          <w:numId w:val="6"/>
        </w:numPr>
      </w:pPr>
      <w:r w:rsidRPr="00461856">
        <w:t>Warrington</w:t>
      </w:r>
    </w:p>
    <w:p w14:paraId="155E01CD" w14:textId="77777777" w:rsidR="00461856" w:rsidRPr="00461856" w:rsidRDefault="00461856" w:rsidP="00776237">
      <w:pPr>
        <w:pStyle w:val="ListParagraph"/>
        <w:numPr>
          <w:ilvl w:val="0"/>
          <w:numId w:val="7"/>
        </w:numPr>
      </w:pPr>
      <w:r w:rsidRPr="00461856">
        <w:t>Liverpool City Region</w:t>
      </w:r>
    </w:p>
    <w:p w14:paraId="5277DF47" w14:textId="77777777" w:rsidR="00461856" w:rsidRPr="00461856" w:rsidRDefault="00461856" w:rsidP="00776237">
      <w:pPr>
        <w:pStyle w:val="ListParagraph"/>
        <w:numPr>
          <w:ilvl w:val="1"/>
          <w:numId w:val="6"/>
        </w:numPr>
      </w:pPr>
      <w:r w:rsidRPr="00461856">
        <w:t>Liverpool area</w:t>
      </w:r>
    </w:p>
    <w:p w14:paraId="5BBD7D69" w14:textId="77777777" w:rsidR="00461856" w:rsidRDefault="00461856" w:rsidP="00776237">
      <w:pPr>
        <w:pStyle w:val="ListParagraph"/>
        <w:numPr>
          <w:ilvl w:val="1"/>
          <w:numId w:val="6"/>
        </w:numPr>
      </w:pPr>
      <w:r w:rsidRPr="00461856">
        <w:t>Merseyside</w:t>
      </w:r>
    </w:p>
    <w:p w14:paraId="62D1D01F" w14:textId="3ACA424C" w:rsidR="00EA2318" w:rsidRDefault="00EA2318" w:rsidP="00776237">
      <w:pPr>
        <w:pStyle w:val="ListParagraph"/>
        <w:numPr>
          <w:ilvl w:val="0"/>
          <w:numId w:val="9"/>
        </w:numPr>
      </w:pPr>
      <w:r>
        <w:t>Greater Manchester</w:t>
      </w:r>
    </w:p>
    <w:p w14:paraId="223013C1" w14:textId="30B96942" w:rsidR="00461856" w:rsidRPr="004447E0" w:rsidRDefault="00EA2318" w:rsidP="004E6DFC">
      <w:pPr>
        <w:pStyle w:val="ListParagraph"/>
        <w:numPr>
          <w:ilvl w:val="1"/>
          <w:numId w:val="6"/>
        </w:numPr>
      </w:pPr>
      <w:r>
        <w:t>Greater Manchester</w:t>
      </w:r>
    </w:p>
    <w:p w14:paraId="46B06757" w14:textId="7B8FBBA8" w:rsidR="00A667C8" w:rsidRPr="00A667C8" w:rsidRDefault="009011E0" w:rsidP="00850B75">
      <w:r>
        <w:t xml:space="preserve"> </w:t>
      </w:r>
    </w:p>
    <w:sectPr w:rsidR="00A667C8" w:rsidRPr="00A667C8">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8456" w14:textId="77777777" w:rsidR="001F40BC" w:rsidRDefault="001F40BC" w:rsidP="005872AA">
      <w:pPr>
        <w:spacing w:after="0" w:line="240" w:lineRule="auto"/>
      </w:pPr>
      <w:r>
        <w:separator/>
      </w:r>
    </w:p>
  </w:endnote>
  <w:endnote w:type="continuationSeparator" w:id="0">
    <w:p w14:paraId="018A9D65" w14:textId="77777777" w:rsidR="001F40BC" w:rsidRDefault="001F40BC" w:rsidP="005872AA">
      <w:pPr>
        <w:spacing w:after="0" w:line="240" w:lineRule="auto"/>
      </w:pPr>
      <w:r>
        <w:continuationSeparator/>
      </w:r>
    </w:p>
  </w:endnote>
  <w:endnote w:type="continuationNotice" w:id="1">
    <w:p w14:paraId="43B551AD" w14:textId="77777777" w:rsidR="001F40BC" w:rsidRDefault="001F40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F838" w14:textId="7A6C90D7" w:rsidR="005872AA" w:rsidRDefault="005872AA" w:rsidP="00852F02">
    <w:pPr>
      <w:pStyle w:val="Footer"/>
    </w:pPr>
    <w:r>
      <w:rPr>
        <w:noProof/>
        <w:lang w:eastAsia="en-GB"/>
      </w:rPr>
      <mc:AlternateContent>
        <mc:Choice Requires="wps">
          <w:drawing>
            <wp:anchor distT="0" distB="0" distL="114300" distR="114300" simplePos="0" relativeHeight="251658241" behindDoc="0" locked="0" layoutInCell="1" allowOverlap="1" wp14:anchorId="0B44BF0A" wp14:editId="6761A923">
              <wp:simplePos x="0" y="0"/>
              <wp:positionH relativeFrom="column">
                <wp:posOffset>6019136</wp:posOffset>
              </wp:positionH>
              <wp:positionV relativeFrom="paragraph">
                <wp:posOffset>-86470</wp:posOffset>
              </wp:positionV>
              <wp:extent cx="637513" cy="333375"/>
              <wp:effectExtent l="0" t="0" r="0" b="0"/>
              <wp:wrapNone/>
              <wp:docPr id="2" name="Text Box 2"/>
              <wp:cNvGraphicFramePr/>
              <a:graphic xmlns:a="http://schemas.openxmlformats.org/drawingml/2006/main">
                <a:graphicData uri="http://schemas.microsoft.com/office/word/2010/wordprocessingShape">
                  <wps:wsp>
                    <wps:cNvSpPr txBox="1"/>
                    <wps:spPr>
                      <a:xfrm>
                        <a:off x="0" y="0"/>
                        <a:ext cx="637513"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7520E9" w14:textId="77777777" w:rsidR="005872AA" w:rsidRPr="006B4235" w:rsidRDefault="005872AA" w:rsidP="005872AA">
                          <w:pPr>
                            <w:pStyle w:val="Footer"/>
                            <w:jc w:val="center"/>
                            <w:rPr>
                              <w:b/>
                              <w:color w:val="500040" w:themeColor="background1"/>
                              <w:szCs w:val="20"/>
                            </w:rPr>
                          </w:pPr>
                          <w:r w:rsidRPr="006B4235">
                            <w:rPr>
                              <w:b/>
                              <w:color w:val="500040" w:themeColor="background1"/>
                              <w:szCs w:val="20"/>
                            </w:rPr>
                            <w:fldChar w:fldCharType="begin"/>
                          </w:r>
                          <w:r w:rsidRPr="006B4235">
                            <w:rPr>
                              <w:b/>
                              <w:color w:val="500040" w:themeColor="background1"/>
                              <w:szCs w:val="20"/>
                            </w:rPr>
                            <w:instrText xml:space="preserve"> PAGE   \* MERGEFORMAT </w:instrText>
                          </w:r>
                          <w:r w:rsidRPr="006B4235">
                            <w:rPr>
                              <w:b/>
                              <w:color w:val="500040" w:themeColor="background1"/>
                              <w:szCs w:val="20"/>
                            </w:rPr>
                            <w:fldChar w:fldCharType="separate"/>
                          </w:r>
                          <w:r>
                            <w:rPr>
                              <w:b/>
                              <w:noProof/>
                              <w:color w:val="500040" w:themeColor="background1"/>
                              <w:szCs w:val="20"/>
                            </w:rPr>
                            <w:t>20</w:t>
                          </w:r>
                          <w:r w:rsidRPr="006B4235">
                            <w:rPr>
                              <w:b/>
                              <w:noProof/>
                              <w:color w:val="500040" w:themeColor="background1"/>
                              <w:szCs w:val="2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B44BF0A" id="_x0000_t202" coordsize="21600,21600" o:spt="202" path="m,l,21600r21600,l21600,xe">
              <v:stroke joinstyle="miter"/>
              <v:path gradientshapeok="t" o:connecttype="rect"/>
            </v:shapetype>
            <v:shape id="Text Box 2" o:spid="_x0000_s1026" type="#_x0000_t202" style="position:absolute;margin-left:473.95pt;margin-top:-6.8pt;width:50.2pt;height:26.2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" filled="f" stroked="f" strokeweight=".5pt">
              <v:textbox>
                <w:txbxContent>
                  <w:p w14:paraId="6E7520E9" w14:textId="77777777" w:rsidR="005872AA" w:rsidRPr="006B4235" w:rsidRDefault="005872AA" w:rsidP="005872AA">
                    <w:pPr>
                      <w:pStyle w:val="Footer"/>
                      <w:jc w:val="center"/>
                      <w:rPr>
                        <w:b/>
                        <w:color w:val="500040" w:themeColor="background1"/>
                        <w:szCs w:val="20"/>
                      </w:rPr>
                    </w:pPr>
                    <w:r w:rsidRPr="006B4235">
                      <w:rPr>
                        <w:b/>
                        <w:color w:val="500040" w:themeColor="background1"/>
                        <w:szCs w:val="20"/>
                      </w:rPr>
                      <w:fldChar w:fldCharType="begin"/>
                    </w:r>
                    <w:r w:rsidRPr="006B4235">
                      <w:rPr>
                        <w:b/>
                        <w:color w:val="500040" w:themeColor="background1"/>
                        <w:szCs w:val="20"/>
                      </w:rPr>
                      <w:instrText xml:space="preserve"> PAGE   \* MERGEFORMAT </w:instrText>
                    </w:r>
                    <w:r w:rsidRPr="006B4235">
                      <w:rPr>
                        <w:b/>
                        <w:color w:val="500040" w:themeColor="background1"/>
                        <w:szCs w:val="20"/>
                      </w:rPr>
                      <w:fldChar w:fldCharType="separate"/>
                    </w:r>
                    <w:r>
                      <w:rPr>
                        <w:b/>
                        <w:noProof/>
                        <w:color w:val="500040" w:themeColor="background1"/>
                        <w:szCs w:val="20"/>
                      </w:rPr>
                      <w:t>20</w:t>
                    </w:r>
                    <w:r w:rsidRPr="006B4235">
                      <w:rPr>
                        <w:b/>
                        <w:noProof/>
                        <w:color w:val="500040" w:themeColor="background1"/>
                        <w:szCs w:val="20"/>
                      </w:rPr>
                      <w:fldChar w:fldCharType="end"/>
                    </w:r>
                  </w:p>
                </w:txbxContent>
              </v:textbox>
            </v:shape>
          </w:pict>
        </mc:Fallback>
      </mc:AlternateContent>
    </w:r>
    <w:r w:rsidRPr="006B4235">
      <w:rPr>
        <w:noProof/>
        <w:lang w:eastAsia="en-GB"/>
      </w:rPr>
      <mc:AlternateContent>
        <mc:Choice Requires="wps">
          <w:drawing>
            <wp:anchor distT="0" distB="0" distL="114300" distR="114300" simplePos="0" relativeHeight="251658240" behindDoc="1" locked="0" layoutInCell="1" allowOverlap="1" wp14:anchorId="28A2A0FF" wp14:editId="02072517">
              <wp:simplePos x="0" y="0"/>
              <wp:positionH relativeFrom="column">
                <wp:posOffset>6004560</wp:posOffset>
              </wp:positionH>
              <wp:positionV relativeFrom="paragraph">
                <wp:posOffset>-127635</wp:posOffset>
              </wp:positionV>
              <wp:extent cx="653415" cy="426720"/>
              <wp:effectExtent l="0" t="0" r="0" b="0"/>
              <wp:wrapNone/>
              <wp:docPr id="1" name="Rectangle 1"/>
              <wp:cNvGraphicFramePr/>
              <a:graphic xmlns:a="http://schemas.openxmlformats.org/drawingml/2006/main">
                <a:graphicData uri="http://schemas.microsoft.com/office/word/2010/wordprocessingShape">
                  <wps:wsp>
                    <wps:cNvSpPr/>
                    <wps:spPr>
                      <a:xfrm>
                        <a:off x="0" y="0"/>
                        <a:ext cx="653415" cy="426720"/>
                      </a:xfrm>
                      <a:prstGeom prst="rect">
                        <a:avLst/>
                      </a:prstGeom>
                      <a:solidFill>
                        <a:srgbClr val="00405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41EFC" id="Rectangle 1" o:spid="_x0000_s1026" style="position:absolute;margin-left:472.8pt;margin-top:-10.05pt;width:51.45pt;height:3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" fillcolor="#004050" stroked="f" strokeweight="2pt"/>
          </w:pict>
        </mc:Fallback>
      </mc:AlternateContent>
    </w:r>
    <w:r w:rsidRPr="006B4235">
      <w:rPr>
        <w:noProof/>
        <w:lang w:eastAsia="en-GB"/>
      </w:rPr>
      <mc:AlternateContent>
        <mc:Choice Requires="wps">
          <w:drawing>
            <wp:anchor distT="0" distB="0" distL="114300" distR="114300" simplePos="0" relativeHeight="251658242" behindDoc="1" locked="0" layoutInCell="1" allowOverlap="1" wp14:anchorId="67269DA6" wp14:editId="4F7ACF49">
              <wp:simplePos x="0" y="0"/>
              <wp:positionH relativeFrom="column">
                <wp:posOffset>-929639</wp:posOffset>
              </wp:positionH>
              <wp:positionV relativeFrom="paragraph">
                <wp:posOffset>-127635</wp:posOffset>
              </wp:positionV>
              <wp:extent cx="6858000" cy="426720"/>
              <wp:effectExtent l="0" t="0" r="0" b="0"/>
              <wp:wrapNone/>
              <wp:docPr id="3" name="Rectangle 3"/>
              <wp:cNvGraphicFramePr/>
              <a:graphic xmlns:a="http://schemas.openxmlformats.org/drawingml/2006/main">
                <a:graphicData uri="http://schemas.microsoft.com/office/word/2010/wordprocessingShape">
                  <wps:wsp>
                    <wps:cNvSpPr/>
                    <wps:spPr>
                      <a:xfrm>
                        <a:off x="0" y="0"/>
                        <a:ext cx="6858000" cy="426720"/>
                      </a:xfrm>
                      <a:prstGeom prst="rect">
                        <a:avLst/>
                      </a:prstGeom>
                      <a:solidFill>
                        <a:schemeClr val="tx2">
                          <a:alpha val="10000"/>
                        </a:scheme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70DEE" id="Rectangle 3" o:spid="_x0000_s1026" style="position:absolute;margin-left:-73.2pt;margin-top:-10.05pt;width:540pt;height:33.6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" fillcolor="#474747 [3215]" stroked="f" strokeweight="2pt">
              <v:fill opacity="6682f"/>
            </v:rect>
          </w:pict>
        </mc:Fallback>
      </mc:AlternateContent>
    </w:r>
    <w:r w:rsidRPr="006B4235">
      <w:rPr>
        <w:color w:val="474747" w:themeColor="text2"/>
        <w:sz w:val="20"/>
        <w:szCs w:val="20"/>
      </w:rPr>
      <w:t xml:space="preserve">© </w:t>
    </w:r>
    <w:r>
      <w:rPr>
        <w:b/>
        <w:color w:val="474747" w:themeColor="text2"/>
        <w:sz w:val="20"/>
        <w:szCs w:val="20"/>
      </w:rPr>
      <w:t>7i Group Ltd</w:t>
    </w:r>
    <w:r>
      <w:rPr>
        <w:color w:val="474747" w:themeColor="text2"/>
        <w:sz w:val="20"/>
        <w:szCs w:val="20"/>
      </w:rPr>
      <w:tab/>
      <w:t xml:space="preserve">       </w:t>
    </w:r>
    <w:r w:rsidR="00852F02">
      <w:rPr>
        <w:color w:val="474747" w:themeColor="text2"/>
        <w:sz w:val="20"/>
        <w:szCs w:val="20"/>
      </w:rPr>
      <w:tab/>
    </w:r>
    <w:r>
      <w:rPr>
        <w:color w:val="474747" w:themeColor="text2"/>
        <w:sz w:val="20"/>
        <w:szCs w:val="20"/>
      </w:rPr>
      <w:t>www.7i-group.com</w:t>
    </w:r>
    <w:r w:rsidRPr="006B4235">
      <w:rPr>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B4A5B" w14:textId="77777777" w:rsidR="001F40BC" w:rsidRDefault="001F40BC" w:rsidP="005872AA">
      <w:pPr>
        <w:spacing w:after="0" w:line="240" w:lineRule="auto"/>
      </w:pPr>
      <w:r>
        <w:separator/>
      </w:r>
    </w:p>
  </w:footnote>
  <w:footnote w:type="continuationSeparator" w:id="0">
    <w:p w14:paraId="541CBACF" w14:textId="77777777" w:rsidR="001F40BC" w:rsidRDefault="001F40BC" w:rsidP="005872AA">
      <w:pPr>
        <w:spacing w:after="0" w:line="240" w:lineRule="auto"/>
      </w:pPr>
      <w:r>
        <w:continuationSeparator/>
      </w:r>
    </w:p>
  </w:footnote>
  <w:footnote w:type="continuationNotice" w:id="1">
    <w:p w14:paraId="040F31C4" w14:textId="77777777" w:rsidR="001F40BC" w:rsidRDefault="001F40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50945" w14:textId="0504B6F3" w:rsidR="005872AA" w:rsidRDefault="005872AA" w:rsidP="005872AA">
    <w:pPr>
      <w:pStyle w:val="Header"/>
      <w:jc w:val="right"/>
    </w:pPr>
    <w:r>
      <w:rPr>
        <w:b/>
        <w:noProof/>
        <w:lang w:eastAsia="en-GB"/>
      </w:rPr>
      <w:drawing>
        <wp:anchor distT="0" distB="0" distL="114300" distR="114300" simplePos="0" relativeHeight="251658243" behindDoc="0" locked="0" layoutInCell="1" allowOverlap="1" wp14:anchorId="20EB2DE5" wp14:editId="7F57D211">
          <wp:simplePos x="0" y="0"/>
          <wp:positionH relativeFrom="column">
            <wp:posOffset>5636079</wp:posOffset>
          </wp:positionH>
          <wp:positionV relativeFrom="paragraph">
            <wp:posOffset>-194310</wp:posOffset>
          </wp:positionV>
          <wp:extent cx="767321" cy="752475"/>
          <wp:effectExtent l="0" t="0" r="0" b="0"/>
          <wp:wrapThrough wrapText="bothSides">
            <wp:wrapPolygon edited="0">
              <wp:start x="9298" y="0"/>
              <wp:lineTo x="2503" y="3646"/>
              <wp:lineTo x="1073" y="4739"/>
              <wp:lineTo x="0" y="11301"/>
              <wp:lineTo x="0" y="14218"/>
              <wp:lineTo x="5007" y="21144"/>
              <wp:lineTo x="5364" y="21144"/>
              <wp:lineTo x="15735" y="21144"/>
              <wp:lineTo x="16093" y="21144"/>
              <wp:lineTo x="21099" y="13853"/>
              <wp:lineTo x="21099" y="12030"/>
              <wp:lineTo x="20742" y="5104"/>
              <wp:lineTo x="18596" y="3646"/>
              <wp:lineTo x="11801" y="0"/>
              <wp:lineTo x="9298" y="0"/>
            </wp:wrapPolygon>
          </wp:wrapThrough>
          <wp:docPr id="32" name="Picture 32" descr="/Users/Daddy/Desktop/7i Logo - 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ddy/Desktop/7i Logo - D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321"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358B"/>
    <w:multiLevelType w:val="hybridMultilevel"/>
    <w:tmpl w:val="96F0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36A30"/>
    <w:multiLevelType w:val="hybridMultilevel"/>
    <w:tmpl w:val="F866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83EA6"/>
    <w:multiLevelType w:val="hybridMultilevel"/>
    <w:tmpl w:val="7604D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94849"/>
    <w:multiLevelType w:val="hybridMultilevel"/>
    <w:tmpl w:val="9E1AF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B6742"/>
    <w:multiLevelType w:val="hybridMultilevel"/>
    <w:tmpl w:val="360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9120AB"/>
    <w:multiLevelType w:val="hybridMultilevel"/>
    <w:tmpl w:val="A1941AD0"/>
    <w:lvl w:ilvl="0" w:tplc="1D06D5A2">
      <w:start w:val="1"/>
      <w:numFmt w:val="decimal"/>
      <w:lvlText w:val="%1."/>
      <w:lvlJc w:val="left"/>
      <w:pPr>
        <w:ind w:left="3600" w:hanging="360"/>
      </w:pPr>
      <w:rPr>
        <w:rFonts w:asciiTheme="minorHAnsi" w:eastAsiaTheme="minorHAnsi" w:hAnsiTheme="minorHAnsi" w:cstheme="minorBidi"/>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6" w15:restartNumberingAfterBreak="0">
    <w:nsid w:val="165A35A2"/>
    <w:multiLevelType w:val="hybridMultilevel"/>
    <w:tmpl w:val="6CB8301C"/>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22792D0C"/>
    <w:multiLevelType w:val="hybridMultilevel"/>
    <w:tmpl w:val="07BC01A6"/>
    <w:lvl w:ilvl="0" w:tplc="4C0A9238">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B03ED"/>
    <w:multiLevelType w:val="hybridMultilevel"/>
    <w:tmpl w:val="8920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E56901"/>
    <w:multiLevelType w:val="hybridMultilevel"/>
    <w:tmpl w:val="3ABC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D6B8E"/>
    <w:multiLevelType w:val="hybridMultilevel"/>
    <w:tmpl w:val="EDEAB30E"/>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4A2A02C6"/>
    <w:multiLevelType w:val="hybridMultilevel"/>
    <w:tmpl w:val="1E981C9C"/>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FA408F"/>
    <w:multiLevelType w:val="hybridMultilevel"/>
    <w:tmpl w:val="A6B294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A03D8E"/>
    <w:multiLevelType w:val="hybridMultilevel"/>
    <w:tmpl w:val="4524D36C"/>
    <w:lvl w:ilvl="0" w:tplc="8BCC8FC8">
      <w:start w:val="1"/>
      <w:numFmt w:val="bullet"/>
      <w:lvlText w:val="•"/>
      <w:lvlJc w:val="left"/>
      <w:pPr>
        <w:tabs>
          <w:tab w:val="num" w:pos="720"/>
        </w:tabs>
        <w:ind w:left="720" w:hanging="360"/>
      </w:pPr>
      <w:rPr>
        <w:rFonts w:ascii="Arial" w:hAnsi="Arial" w:hint="default"/>
      </w:rPr>
    </w:lvl>
    <w:lvl w:ilvl="1" w:tplc="8A9AC11A" w:tentative="1">
      <w:start w:val="1"/>
      <w:numFmt w:val="bullet"/>
      <w:lvlText w:val="•"/>
      <w:lvlJc w:val="left"/>
      <w:pPr>
        <w:tabs>
          <w:tab w:val="num" w:pos="1440"/>
        </w:tabs>
        <w:ind w:left="1440" w:hanging="360"/>
      </w:pPr>
      <w:rPr>
        <w:rFonts w:ascii="Arial" w:hAnsi="Arial" w:hint="default"/>
      </w:rPr>
    </w:lvl>
    <w:lvl w:ilvl="2" w:tplc="B2B2F2B6" w:tentative="1">
      <w:start w:val="1"/>
      <w:numFmt w:val="bullet"/>
      <w:lvlText w:val="•"/>
      <w:lvlJc w:val="left"/>
      <w:pPr>
        <w:tabs>
          <w:tab w:val="num" w:pos="2160"/>
        </w:tabs>
        <w:ind w:left="2160" w:hanging="360"/>
      </w:pPr>
      <w:rPr>
        <w:rFonts w:ascii="Arial" w:hAnsi="Arial" w:hint="default"/>
      </w:rPr>
    </w:lvl>
    <w:lvl w:ilvl="3" w:tplc="F6A6BF44" w:tentative="1">
      <w:start w:val="1"/>
      <w:numFmt w:val="bullet"/>
      <w:lvlText w:val="•"/>
      <w:lvlJc w:val="left"/>
      <w:pPr>
        <w:tabs>
          <w:tab w:val="num" w:pos="2880"/>
        </w:tabs>
        <w:ind w:left="2880" w:hanging="360"/>
      </w:pPr>
      <w:rPr>
        <w:rFonts w:ascii="Arial" w:hAnsi="Arial" w:hint="default"/>
      </w:rPr>
    </w:lvl>
    <w:lvl w:ilvl="4" w:tplc="4C804866" w:tentative="1">
      <w:start w:val="1"/>
      <w:numFmt w:val="bullet"/>
      <w:lvlText w:val="•"/>
      <w:lvlJc w:val="left"/>
      <w:pPr>
        <w:tabs>
          <w:tab w:val="num" w:pos="3600"/>
        </w:tabs>
        <w:ind w:left="3600" w:hanging="360"/>
      </w:pPr>
      <w:rPr>
        <w:rFonts w:ascii="Arial" w:hAnsi="Arial" w:hint="default"/>
      </w:rPr>
    </w:lvl>
    <w:lvl w:ilvl="5" w:tplc="F9642CFC" w:tentative="1">
      <w:start w:val="1"/>
      <w:numFmt w:val="bullet"/>
      <w:lvlText w:val="•"/>
      <w:lvlJc w:val="left"/>
      <w:pPr>
        <w:tabs>
          <w:tab w:val="num" w:pos="4320"/>
        </w:tabs>
        <w:ind w:left="4320" w:hanging="360"/>
      </w:pPr>
      <w:rPr>
        <w:rFonts w:ascii="Arial" w:hAnsi="Arial" w:hint="default"/>
      </w:rPr>
    </w:lvl>
    <w:lvl w:ilvl="6" w:tplc="319EFD2A" w:tentative="1">
      <w:start w:val="1"/>
      <w:numFmt w:val="bullet"/>
      <w:lvlText w:val="•"/>
      <w:lvlJc w:val="left"/>
      <w:pPr>
        <w:tabs>
          <w:tab w:val="num" w:pos="5040"/>
        </w:tabs>
        <w:ind w:left="5040" w:hanging="360"/>
      </w:pPr>
      <w:rPr>
        <w:rFonts w:ascii="Arial" w:hAnsi="Arial" w:hint="default"/>
      </w:rPr>
    </w:lvl>
    <w:lvl w:ilvl="7" w:tplc="E8CA4606" w:tentative="1">
      <w:start w:val="1"/>
      <w:numFmt w:val="bullet"/>
      <w:lvlText w:val="•"/>
      <w:lvlJc w:val="left"/>
      <w:pPr>
        <w:tabs>
          <w:tab w:val="num" w:pos="5760"/>
        </w:tabs>
        <w:ind w:left="5760" w:hanging="360"/>
      </w:pPr>
      <w:rPr>
        <w:rFonts w:ascii="Arial" w:hAnsi="Arial" w:hint="default"/>
      </w:rPr>
    </w:lvl>
    <w:lvl w:ilvl="8" w:tplc="E2103A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78E35F4"/>
    <w:multiLevelType w:val="hybridMultilevel"/>
    <w:tmpl w:val="1FB48DD6"/>
    <w:lvl w:ilvl="0" w:tplc="C8DC5CFA">
      <w:start w:val="1"/>
      <w:numFmt w:val="bullet"/>
      <w:lvlText w:val="•"/>
      <w:lvlJc w:val="left"/>
      <w:pPr>
        <w:tabs>
          <w:tab w:val="num" w:pos="720"/>
        </w:tabs>
        <w:ind w:left="720" w:hanging="360"/>
      </w:pPr>
      <w:rPr>
        <w:rFonts w:ascii="Arial" w:hAnsi="Arial" w:hint="default"/>
      </w:rPr>
    </w:lvl>
    <w:lvl w:ilvl="1" w:tplc="50B48D58" w:tentative="1">
      <w:start w:val="1"/>
      <w:numFmt w:val="bullet"/>
      <w:lvlText w:val="•"/>
      <w:lvlJc w:val="left"/>
      <w:pPr>
        <w:tabs>
          <w:tab w:val="num" w:pos="1440"/>
        </w:tabs>
        <w:ind w:left="1440" w:hanging="360"/>
      </w:pPr>
      <w:rPr>
        <w:rFonts w:ascii="Arial" w:hAnsi="Arial" w:hint="default"/>
      </w:rPr>
    </w:lvl>
    <w:lvl w:ilvl="2" w:tplc="08EE1088" w:tentative="1">
      <w:start w:val="1"/>
      <w:numFmt w:val="bullet"/>
      <w:lvlText w:val="•"/>
      <w:lvlJc w:val="left"/>
      <w:pPr>
        <w:tabs>
          <w:tab w:val="num" w:pos="2160"/>
        </w:tabs>
        <w:ind w:left="2160" w:hanging="360"/>
      </w:pPr>
      <w:rPr>
        <w:rFonts w:ascii="Arial" w:hAnsi="Arial" w:hint="default"/>
      </w:rPr>
    </w:lvl>
    <w:lvl w:ilvl="3" w:tplc="980439A2" w:tentative="1">
      <w:start w:val="1"/>
      <w:numFmt w:val="bullet"/>
      <w:lvlText w:val="•"/>
      <w:lvlJc w:val="left"/>
      <w:pPr>
        <w:tabs>
          <w:tab w:val="num" w:pos="2880"/>
        </w:tabs>
        <w:ind w:left="2880" w:hanging="360"/>
      </w:pPr>
      <w:rPr>
        <w:rFonts w:ascii="Arial" w:hAnsi="Arial" w:hint="default"/>
      </w:rPr>
    </w:lvl>
    <w:lvl w:ilvl="4" w:tplc="5120BDDC" w:tentative="1">
      <w:start w:val="1"/>
      <w:numFmt w:val="bullet"/>
      <w:lvlText w:val="•"/>
      <w:lvlJc w:val="left"/>
      <w:pPr>
        <w:tabs>
          <w:tab w:val="num" w:pos="3600"/>
        </w:tabs>
        <w:ind w:left="3600" w:hanging="360"/>
      </w:pPr>
      <w:rPr>
        <w:rFonts w:ascii="Arial" w:hAnsi="Arial" w:hint="default"/>
      </w:rPr>
    </w:lvl>
    <w:lvl w:ilvl="5" w:tplc="490CCFAA" w:tentative="1">
      <w:start w:val="1"/>
      <w:numFmt w:val="bullet"/>
      <w:lvlText w:val="•"/>
      <w:lvlJc w:val="left"/>
      <w:pPr>
        <w:tabs>
          <w:tab w:val="num" w:pos="4320"/>
        </w:tabs>
        <w:ind w:left="4320" w:hanging="360"/>
      </w:pPr>
      <w:rPr>
        <w:rFonts w:ascii="Arial" w:hAnsi="Arial" w:hint="default"/>
      </w:rPr>
    </w:lvl>
    <w:lvl w:ilvl="6" w:tplc="3FD43440" w:tentative="1">
      <w:start w:val="1"/>
      <w:numFmt w:val="bullet"/>
      <w:lvlText w:val="•"/>
      <w:lvlJc w:val="left"/>
      <w:pPr>
        <w:tabs>
          <w:tab w:val="num" w:pos="5040"/>
        </w:tabs>
        <w:ind w:left="5040" w:hanging="360"/>
      </w:pPr>
      <w:rPr>
        <w:rFonts w:ascii="Arial" w:hAnsi="Arial" w:hint="default"/>
      </w:rPr>
    </w:lvl>
    <w:lvl w:ilvl="7" w:tplc="C1265DD2" w:tentative="1">
      <w:start w:val="1"/>
      <w:numFmt w:val="bullet"/>
      <w:lvlText w:val="•"/>
      <w:lvlJc w:val="left"/>
      <w:pPr>
        <w:tabs>
          <w:tab w:val="num" w:pos="5760"/>
        </w:tabs>
        <w:ind w:left="5760" w:hanging="360"/>
      </w:pPr>
      <w:rPr>
        <w:rFonts w:ascii="Arial" w:hAnsi="Arial" w:hint="default"/>
      </w:rPr>
    </w:lvl>
    <w:lvl w:ilvl="8" w:tplc="D93451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BF3A1F"/>
    <w:multiLevelType w:val="hybridMultilevel"/>
    <w:tmpl w:val="F2F8D4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A79668F"/>
    <w:multiLevelType w:val="hybridMultilevel"/>
    <w:tmpl w:val="777AF384"/>
    <w:lvl w:ilvl="0" w:tplc="B3E843F8">
      <w:start w:val="1"/>
      <w:numFmt w:val="bullet"/>
      <w:lvlText w:val="•"/>
      <w:lvlJc w:val="left"/>
      <w:pPr>
        <w:tabs>
          <w:tab w:val="num" w:pos="720"/>
        </w:tabs>
        <w:ind w:left="720" w:hanging="360"/>
      </w:pPr>
      <w:rPr>
        <w:rFonts w:ascii="Arial" w:hAnsi="Arial" w:hint="default"/>
      </w:rPr>
    </w:lvl>
    <w:lvl w:ilvl="1" w:tplc="F7D08FD2" w:tentative="1">
      <w:start w:val="1"/>
      <w:numFmt w:val="bullet"/>
      <w:lvlText w:val="•"/>
      <w:lvlJc w:val="left"/>
      <w:pPr>
        <w:tabs>
          <w:tab w:val="num" w:pos="1440"/>
        </w:tabs>
        <w:ind w:left="1440" w:hanging="360"/>
      </w:pPr>
      <w:rPr>
        <w:rFonts w:ascii="Arial" w:hAnsi="Arial" w:hint="default"/>
      </w:rPr>
    </w:lvl>
    <w:lvl w:ilvl="2" w:tplc="E980820A" w:tentative="1">
      <w:start w:val="1"/>
      <w:numFmt w:val="bullet"/>
      <w:lvlText w:val="•"/>
      <w:lvlJc w:val="left"/>
      <w:pPr>
        <w:tabs>
          <w:tab w:val="num" w:pos="2160"/>
        </w:tabs>
        <w:ind w:left="2160" w:hanging="360"/>
      </w:pPr>
      <w:rPr>
        <w:rFonts w:ascii="Arial" w:hAnsi="Arial" w:hint="default"/>
      </w:rPr>
    </w:lvl>
    <w:lvl w:ilvl="3" w:tplc="4D145072" w:tentative="1">
      <w:start w:val="1"/>
      <w:numFmt w:val="bullet"/>
      <w:lvlText w:val="•"/>
      <w:lvlJc w:val="left"/>
      <w:pPr>
        <w:tabs>
          <w:tab w:val="num" w:pos="2880"/>
        </w:tabs>
        <w:ind w:left="2880" w:hanging="360"/>
      </w:pPr>
      <w:rPr>
        <w:rFonts w:ascii="Arial" w:hAnsi="Arial" w:hint="default"/>
      </w:rPr>
    </w:lvl>
    <w:lvl w:ilvl="4" w:tplc="8DB280D4" w:tentative="1">
      <w:start w:val="1"/>
      <w:numFmt w:val="bullet"/>
      <w:lvlText w:val="•"/>
      <w:lvlJc w:val="left"/>
      <w:pPr>
        <w:tabs>
          <w:tab w:val="num" w:pos="3600"/>
        </w:tabs>
        <w:ind w:left="3600" w:hanging="360"/>
      </w:pPr>
      <w:rPr>
        <w:rFonts w:ascii="Arial" w:hAnsi="Arial" w:hint="default"/>
      </w:rPr>
    </w:lvl>
    <w:lvl w:ilvl="5" w:tplc="C978BCEE" w:tentative="1">
      <w:start w:val="1"/>
      <w:numFmt w:val="bullet"/>
      <w:lvlText w:val="•"/>
      <w:lvlJc w:val="left"/>
      <w:pPr>
        <w:tabs>
          <w:tab w:val="num" w:pos="4320"/>
        </w:tabs>
        <w:ind w:left="4320" w:hanging="360"/>
      </w:pPr>
      <w:rPr>
        <w:rFonts w:ascii="Arial" w:hAnsi="Arial" w:hint="default"/>
      </w:rPr>
    </w:lvl>
    <w:lvl w:ilvl="6" w:tplc="7FE2757E" w:tentative="1">
      <w:start w:val="1"/>
      <w:numFmt w:val="bullet"/>
      <w:lvlText w:val="•"/>
      <w:lvlJc w:val="left"/>
      <w:pPr>
        <w:tabs>
          <w:tab w:val="num" w:pos="5040"/>
        </w:tabs>
        <w:ind w:left="5040" w:hanging="360"/>
      </w:pPr>
      <w:rPr>
        <w:rFonts w:ascii="Arial" w:hAnsi="Arial" w:hint="default"/>
      </w:rPr>
    </w:lvl>
    <w:lvl w:ilvl="7" w:tplc="D03ABAD4" w:tentative="1">
      <w:start w:val="1"/>
      <w:numFmt w:val="bullet"/>
      <w:lvlText w:val="•"/>
      <w:lvlJc w:val="left"/>
      <w:pPr>
        <w:tabs>
          <w:tab w:val="num" w:pos="5760"/>
        </w:tabs>
        <w:ind w:left="5760" w:hanging="360"/>
      </w:pPr>
      <w:rPr>
        <w:rFonts w:ascii="Arial" w:hAnsi="Arial" w:hint="default"/>
      </w:rPr>
    </w:lvl>
    <w:lvl w:ilvl="8" w:tplc="F996A6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4B62AB6"/>
    <w:multiLevelType w:val="hybridMultilevel"/>
    <w:tmpl w:val="9C723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7F1632"/>
    <w:multiLevelType w:val="hybridMultilevel"/>
    <w:tmpl w:val="71E25308"/>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
  </w:num>
  <w:num w:numId="4">
    <w:abstractNumId w:val="3"/>
  </w:num>
  <w:num w:numId="5">
    <w:abstractNumId w:val="15"/>
  </w:num>
  <w:num w:numId="6">
    <w:abstractNumId w:val="11"/>
  </w:num>
  <w:num w:numId="7">
    <w:abstractNumId w:val="18"/>
  </w:num>
  <w:num w:numId="8">
    <w:abstractNumId w:val="10"/>
  </w:num>
  <w:num w:numId="9">
    <w:abstractNumId w:val="6"/>
  </w:num>
  <w:num w:numId="10">
    <w:abstractNumId w:val="5"/>
  </w:num>
  <w:num w:numId="11">
    <w:abstractNumId w:val="8"/>
  </w:num>
  <w:num w:numId="12">
    <w:abstractNumId w:val="0"/>
  </w:num>
  <w:num w:numId="13">
    <w:abstractNumId w:val="9"/>
  </w:num>
  <w:num w:numId="14">
    <w:abstractNumId w:val="4"/>
  </w:num>
  <w:num w:numId="15">
    <w:abstractNumId w:val="7"/>
  </w:num>
  <w:num w:numId="16">
    <w:abstractNumId w:val="16"/>
  </w:num>
  <w:num w:numId="17">
    <w:abstractNumId w:val="14"/>
  </w:num>
  <w:num w:numId="18">
    <w:abstractNumId w:val="17"/>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2AA"/>
    <w:rsid w:val="00002F12"/>
    <w:rsid w:val="00003EA9"/>
    <w:rsid w:val="00004A54"/>
    <w:rsid w:val="000054A5"/>
    <w:rsid w:val="0000593F"/>
    <w:rsid w:val="000075BD"/>
    <w:rsid w:val="00010460"/>
    <w:rsid w:val="00010A4B"/>
    <w:rsid w:val="0001101D"/>
    <w:rsid w:val="0001157D"/>
    <w:rsid w:val="00013CEE"/>
    <w:rsid w:val="00013DFF"/>
    <w:rsid w:val="00016037"/>
    <w:rsid w:val="00016E0B"/>
    <w:rsid w:val="0001717F"/>
    <w:rsid w:val="00017D1B"/>
    <w:rsid w:val="000202F8"/>
    <w:rsid w:val="00021444"/>
    <w:rsid w:val="0002270A"/>
    <w:rsid w:val="00022E49"/>
    <w:rsid w:val="00023644"/>
    <w:rsid w:val="0002381F"/>
    <w:rsid w:val="000266A0"/>
    <w:rsid w:val="00027D13"/>
    <w:rsid w:val="0003074D"/>
    <w:rsid w:val="00031272"/>
    <w:rsid w:val="00031B8F"/>
    <w:rsid w:val="000335C1"/>
    <w:rsid w:val="00040729"/>
    <w:rsid w:val="000448DE"/>
    <w:rsid w:val="000536C5"/>
    <w:rsid w:val="00053923"/>
    <w:rsid w:val="00053DF0"/>
    <w:rsid w:val="00060DEF"/>
    <w:rsid w:val="00061651"/>
    <w:rsid w:val="00061EDF"/>
    <w:rsid w:val="000630ED"/>
    <w:rsid w:val="00064C34"/>
    <w:rsid w:val="0006565C"/>
    <w:rsid w:val="000664A6"/>
    <w:rsid w:val="0006676C"/>
    <w:rsid w:val="00070416"/>
    <w:rsid w:val="00071FBD"/>
    <w:rsid w:val="00072D2F"/>
    <w:rsid w:val="00073A18"/>
    <w:rsid w:val="00073B7F"/>
    <w:rsid w:val="00075A07"/>
    <w:rsid w:val="000770AE"/>
    <w:rsid w:val="00077BE5"/>
    <w:rsid w:val="0008171F"/>
    <w:rsid w:val="000820D0"/>
    <w:rsid w:val="00082C7C"/>
    <w:rsid w:val="000835F5"/>
    <w:rsid w:val="0008457A"/>
    <w:rsid w:val="00087343"/>
    <w:rsid w:val="0009354B"/>
    <w:rsid w:val="00094347"/>
    <w:rsid w:val="00094596"/>
    <w:rsid w:val="00095E3B"/>
    <w:rsid w:val="000A097A"/>
    <w:rsid w:val="000A177E"/>
    <w:rsid w:val="000A3917"/>
    <w:rsid w:val="000A652F"/>
    <w:rsid w:val="000B1CF7"/>
    <w:rsid w:val="000B38DF"/>
    <w:rsid w:val="000B4A3D"/>
    <w:rsid w:val="000C041A"/>
    <w:rsid w:val="000C0869"/>
    <w:rsid w:val="000D01E6"/>
    <w:rsid w:val="000D0AC9"/>
    <w:rsid w:val="000D11C5"/>
    <w:rsid w:val="000D339A"/>
    <w:rsid w:val="000D455F"/>
    <w:rsid w:val="000E0022"/>
    <w:rsid w:val="000E0409"/>
    <w:rsid w:val="000E3233"/>
    <w:rsid w:val="000E32AF"/>
    <w:rsid w:val="000E47A1"/>
    <w:rsid w:val="000E4889"/>
    <w:rsid w:val="000F046F"/>
    <w:rsid w:val="000F16F8"/>
    <w:rsid w:val="000F2911"/>
    <w:rsid w:val="000F41B7"/>
    <w:rsid w:val="000F5D3D"/>
    <w:rsid w:val="000F61BB"/>
    <w:rsid w:val="00101903"/>
    <w:rsid w:val="00102590"/>
    <w:rsid w:val="001028A7"/>
    <w:rsid w:val="00105051"/>
    <w:rsid w:val="00107763"/>
    <w:rsid w:val="00107DDA"/>
    <w:rsid w:val="00111362"/>
    <w:rsid w:val="00111425"/>
    <w:rsid w:val="00111BA1"/>
    <w:rsid w:val="00112740"/>
    <w:rsid w:val="00112D87"/>
    <w:rsid w:val="00113222"/>
    <w:rsid w:val="00113ECD"/>
    <w:rsid w:val="0011407F"/>
    <w:rsid w:val="0011461F"/>
    <w:rsid w:val="0011665B"/>
    <w:rsid w:val="00121763"/>
    <w:rsid w:val="001265E9"/>
    <w:rsid w:val="001316D3"/>
    <w:rsid w:val="0013180A"/>
    <w:rsid w:val="00133FA2"/>
    <w:rsid w:val="00134E39"/>
    <w:rsid w:val="00135971"/>
    <w:rsid w:val="00135D31"/>
    <w:rsid w:val="00141428"/>
    <w:rsid w:val="00141A69"/>
    <w:rsid w:val="00141C07"/>
    <w:rsid w:val="0014218A"/>
    <w:rsid w:val="00142289"/>
    <w:rsid w:val="001427D9"/>
    <w:rsid w:val="00143131"/>
    <w:rsid w:val="00144BE4"/>
    <w:rsid w:val="001504E1"/>
    <w:rsid w:val="00150527"/>
    <w:rsid w:val="0015249F"/>
    <w:rsid w:val="00153FE8"/>
    <w:rsid w:val="00156083"/>
    <w:rsid w:val="001562C8"/>
    <w:rsid w:val="001575A1"/>
    <w:rsid w:val="00164D0D"/>
    <w:rsid w:val="00166727"/>
    <w:rsid w:val="00167D7B"/>
    <w:rsid w:val="00171F34"/>
    <w:rsid w:val="001754F5"/>
    <w:rsid w:val="0017788A"/>
    <w:rsid w:val="00182914"/>
    <w:rsid w:val="00183540"/>
    <w:rsid w:val="0018430E"/>
    <w:rsid w:val="00187F57"/>
    <w:rsid w:val="00190FC6"/>
    <w:rsid w:val="0019367D"/>
    <w:rsid w:val="00193BFA"/>
    <w:rsid w:val="001A184F"/>
    <w:rsid w:val="001A331F"/>
    <w:rsid w:val="001B0837"/>
    <w:rsid w:val="001B157E"/>
    <w:rsid w:val="001B263C"/>
    <w:rsid w:val="001B287B"/>
    <w:rsid w:val="001B49BE"/>
    <w:rsid w:val="001B5632"/>
    <w:rsid w:val="001C2F36"/>
    <w:rsid w:val="001C3758"/>
    <w:rsid w:val="001C54E9"/>
    <w:rsid w:val="001C6174"/>
    <w:rsid w:val="001D0AAA"/>
    <w:rsid w:val="001D4DDC"/>
    <w:rsid w:val="001D631E"/>
    <w:rsid w:val="001D6653"/>
    <w:rsid w:val="001E0584"/>
    <w:rsid w:val="001E3BBB"/>
    <w:rsid w:val="001E5FFD"/>
    <w:rsid w:val="001F3A36"/>
    <w:rsid w:val="001F40BC"/>
    <w:rsid w:val="001F47E7"/>
    <w:rsid w:val="001F605D"/>
    <w:rsid w:val="001F79C9"/>
    <w:rsid w:val="00200755"/>
    <w:rsid w:val="002008A9"/>
    <w:rsid w:val="00203EE0"/>
    <w:rsid w:val="00204F54"/>
    <w:rsid w:val="00214A44"/>
    <w:rsid w:val="00214FB6"/>
    <w:rsid w:val="002164B5"/>
    <w:rsid w:val="00216C69"/>
    <w:rsid w:val="00220037"/>
    <w:rsid w:val="00221E63"/>
    <w:rsid w:val="00222354"/>
    <w:rsid w:val="00225EB8"/>
    <w:rsid w:val="0022758B"/>
    <w:rsid w:val="00227BDF"/>
    <w:rsid w:val="00227D29"/>
    <w:rsid w:val="00232573"/>
    <w:rsid w:val="00232A41"/>
    <w:rsid w:val="00234E23"/>
    <w:rsid w:val="0023546B"/>
    <w:rsid w:val="002357C8"/>
    <w:rsid w:val="00235B7A"/>
    <w:rsid w:val="00236EBC"/>
    <w:rsid w:val="0024102B"/>
    <w:rsid w:val="002426F3"/>
    <w:rsid w:val="00242EC7"/>
    <w:rsid w:val="00243F48"/>
    <w:rsid w:val="0024418F"/>
    <w:rsid w:val="002443D3"/>
    <w:rsid w:val="00245EA3"/>
    <w:rsid w:val="00246992"/>
    <w:rsid w:val="0025063A"/>
    <w:rsid w:val="00250FE5"/>
    <w:rsid w:val="00251373"/>
    <w:rsid w:val="00252E18"/>
    <w:rsid w:val="00253001"/>
    <w:rsid w:val="00256285"/>
    <w:rsid w:val="00257090"/>
    <w:rsid w:val="00260EE2"/>
    <w:rsid w:val="002612F3"/>
    <w:rsid w:val="00262190"/>
    <w:rsid w:val="0026322E"/>
    <w:rsid w:val="00272376"/>
    <w:rsid w:val="00272EEA"/>
    <w:rsid w:val="002731CA"/>
    <w:rsid w:val="00273FBA"/>
    <w:rsid w:val="00274EAE"/>
    <w:rsid w:val="00275DD2"/>
    <w:rsid w:val="002760D8"/>
    <w:rsid w:val="00276178"/>
    <w:rsid w:val="00277426"/>
    <w:rsid w:val="00280949"/>
    <w:rsid w:val="00282557"/>
    <w:rsid w:val="002868FD"/>
    <w:rsid w:val="002923D9"/>
    <w:rsid w:val="00293B1E"/>
    <w:rsid w:val="002949BD"/>
    <w:rsid w:val="00294FB5"/>
    <w:rsid w:val="002950F0"/>
    <w:rsid w:val="002A0B4A"/>
    <w:rsid w:val="002A1773"/>
    <w:rsid w:val="002A1802"/>
    <w:rsid w:val="002A26A1"/>
    <w:rsid w:val="002A2F93"/>
    <w:rsid w:val="002B377D"/>
    <w:rsid w:val="002B3B5E"/>
    <w:rsid w:val="002B45CB"/>
    <w:rsid w:val="002C10D2"/>
    <w:rsid w:val="002C1331"/>
    <w:rsid w:val="002C48E6"/>
    <w:rsid w:val="002C5559"/>
    <w:rsid w:val="002C6CCE"/>
    <w:rsid w:val="002D0539"/>
    <w:rsid w:val="002D29F9"/>
    <w:rsid w:val="002D3E6F"/>
    <w:rsid w:val="002D5B3A"/>
    <w:rsid w:val="002F2929"/>
    <w:rsid w:val="002F2BD2"/>
    <w:rsid w:val="002F3185"/>
    <w:rsid w:val="002F556D"/>
    <w:rsid w:val="002F58EE"/>
    <w:rsid w:val="00302CD4"/>
    <w:rsid w:val="00304EB6"/>
    <w:rsid w:val="0030656F"/>
    <w:rsid w:val="00307C72"/>
    <w:rsid w:val="00307DD3"/>
    <w:rsid w:val="00314480"/>
    <w:rsid w:val="00316137"/>
    <w:rsid w:val="003172D2"/>
    <w:rsid w:val="00317B07"/>
    <w:rsid w:val="00320238"/>
    <w:rsid w:val="003209DE"/>
    <w:rsid w:val="00322CDF"/>
    <w:rsid w:val="00323386"/>
    <w:rsid w:val="0032586C"/>
    <w:rsid w:val="0032595A"/>
    <w:rsid w:val="0033282D"/>
    <w:rsid w:val="00333A78"/>
    <w:rsid w:val="003415D5"/>
    <w:rsid w:val="00344632"/>
    <w:rsid w:val="00345B64"/>
    <w:rsid w:val="003507EB"/>
    <w:rsid w:val="00351678"/>
    <w:rsid w:val="0035176A"/>
    <w:rsid w:val="003527C2"/>
    <w:rsid w:val="003533DB"/>
    <w:rsid w:val="00357941"/>
    <w:rsid w:val="00357A79"/>
    <w:rsid w:val="00360C7F"/>
    <w:rsid w:val="00360CFB"/>
    <w:rsid w:val="00366D13"/>
    <w:rsid w:val="00367086"/>
    <w:rsid w:val="00374D06"/>
    <w:rsid w:val="00383F68"/>
    <w:rsid w:val="00385D5D"/>
    <w:rsid w:val="003861A1"/>
    <w:rsid w:val="00386D75"/>
    <w:rsid w:val="003876E3"/>
    <w:rsid w:val="0039222C"/>
    <w:rsid w:val="00394F3C"/>
    <w:rsid w:val="003A0844"/>
    <w:rsid w:val="003A0B46"/>
    <w:rsid w:val="003A11A0"/>
    <w:rsid w:val="003A2163"/>
    <w:rsid w:val="003A7096"/>
    <w:rsid w:val="003B0DA9"/>
    <w:rsid w:val="003B6855"/>
    <w:rsid w:val="003C0CBC"/>
    <w:rsid w:val="003C1165"/>
    <w:rsid w:val="003C626F"/>
    <w:rsid w:val="003C68C9"/>
    <w:rsid w:val="003C7A42"/>
    <w:rsid w:val="003D046E"/>
    <w:rsid w:val="003D1154"/>
    <w:rsid w:val="003D3A32"/>
    <w:rsid w:val="003D3EF1"/>
    <w:rsid w:val="003D4A51"/>
    <w:rsid w:val="003D6AC4"/>
    <w:rsid w:val="003D7A96"/>
    <w:rsid w:val="003E3C73"/>
    <w:rsid w:val="003E47CB"/>
    <w:rsid w:val="003E772C"/>
    <w:rsid w:val="003F0646"/>
    <w:rsid w:val="003F2E34"/>
    <w:rsid w:val="003F7448"/>
    <w:rsid w:val="003F781B"/>
    <w:rsid w:val="004000CC"/>
    <w:rsid w:val="00401A1B"/>
    <w:rsid w:val="004058C4"/>
    <w:rsid w:val="004067B7"/>
    <w:rsid w:val="00413E52"/>
    <w:rsid w:val="00414501"/>
    <w:rsid w:val="00415767"/>
    <w:rsid w:val="00420F76"/>
    <w:rsid w:val="004227BC"/>
    <w:rsid w:val="00423A99"/>
    <w:rsid w:val="0043146E"/>
    <w:rsid w:val="004371E7"/>
    <w:rsid w:val="00440494"/>
    <w:rsid w:val="00440E06"/>
    <w:rsid w:val="004413F9"/>
    <w:rsid w:val="00441E61"/>
    <w:rsid w:val="00442F54"/>
    <w:rsid w:val="004444C4"/>
    <w:rsid w:val="004447E0"/>
    <w:rsid w:val="00446FA2"/>
    <w:rsid w:val="00447759"/>
    <w:rsid w:val="00447E78"/>
    <w:rsid w:val="004505B4"/>
    <w:rsid w:val="004554C5"/>
    <w:rsid w:val="00455792"/>
    <w:rsid w:val="00455D1B"/>
    <w:rsid w:val="0045606A"/>
    <w:rsid w:val="004574D6"/>
    <w:rsid w:val="00461856"/>
    <w:rsid w:val="0046275F"/>
    <w:rsid w:val="00462DB5"/>
    <w:rsid w:val="00465FBB"/>
    <w:rsid w:val="00466A56"/>
    <w:rsid w:val="004679BF"/>
    <w:rsid w:val="00470639"/>
    <w:rsid w:val="004721C1"/>
    <w:rsid w:val="00474373"/>
    <w:rsid w:val="0047443F"/>
    <w:rsid w:val="00475809"/>
    <w:rsid w:val="00475F87"/>
    <w:rsid w:val="004764C2"/>
    <w:rsid w:val="0048035D"/>
    <w:rsid w:val="004807A8"/>
    <w:rsid w:val="00481324"/>
    <w:rsid w:val="004856EB"/>
    <w:rsid w:val="00490620"/>
    <w:rsid w:val="00491566"/>
    <w:rsid w:val="004972C2"/>
    <w:rsid w:val="00497F15"/>
    <w:rsid w:val="004A0479"/>
    <w:rsid w:val="004A266C"/>
    <w:rsid w:val="004A5C5B"/>
    <w:rsid w:val="004B0D2E"/>
    <w:rsid w:val="004B23AF"/>
    <w:rsid w:val="004B34F4"/>
    <w:rsid w:val="004B4286"/>
    <w:rsid w:val="004C04AF"/>
    <w:rsid w:val="004C0CF5"/>
    <w:rsid w:val="004C4608"/>
    <w:rsid w:val="004D13B3"/>
    <w:rsid w:val="004D1859"/>
    <w:rsid w:val="004D19DB"/>
    <w:rsid w:val="004D240F"/>
    <w:rsid w:val="004D3F1D"/>
    <w:rsid w:val="004D6271"/>
    <w:rsid w:val="004D6D97"/>
    <w:rsid w:val="004D7917"/>
    <w:rsid w:val="004E48DD"/>
    <w:rsid w:val="004E6430"/>
    <w:rsid w:val="004E6DFC"/>
    <w:rsid w:val="004F2391"/>
    <w:rsid w:val="004F28AB"/>
    <w:rsid w:val="004F33F8"/>
    <w:rsid w:val="004F54C8"/>
    <w:rsid w:val="004F595B"/>
    <w:rsid w:val="004F6C85"/>
    <w:rsid w:val="0050213E"/>
    <w:rsid w:val="00503BDF"/>
    <w:rsid w:val="005044C1"/>
    <w:rsid w:val="0050486E"/>
    <w:rsid w:val="00504A57"/>
    <w:rsid w:val="00504EB9"/>
    <w:rsid w:val="00506F1A"/>
    <w:rsid w:val="005076D1"/>
    <w:rsid w:val="00510182"/>
    <w:rsid w:val="00510486"/>
    <w:rsid w:val="00512C57"/>
    <w:rsid w:val="00512EEF"/>
    <w:rsid w:val="00516AC1"/>
    <w:rsid w:val="00520D8E"/>
    <w:rsid w:val="00521E12"/>
    <w:rsid w:val="0052556E"/>
    <w:rsid w:val="0052646E"/>
    <w:rsid w:val="0053085B"/>
    <w:rsid w:val="00530ED7"/>
    <w:rsid w:val="0053142F"/>
    <w:rsid w:val="00531800"/>
    <w:rsid w:val="00536471"/>
    <w:rsid w:val="00536583"/>
    <w:rsid w:val="00537560"/>
    <w:rsid w:val="00540562"/>
    <w:rsid w:val="005411B4"/>
    <w:rsid w:val="00541AC8"/>
    <w:rsid w:val="00542118"/>
    <w:rsid w:val="00542DA3"/>
    <w:rsid w:val="005430DE"/>
    <w:rsid w:val="00544B33"/>
    <w:rsid w:val="005451D4"/>
    <w:rsid w:val="00545218"/>
    <w:rsid w:val="00545E18"/>
    <w:rsid w:val="00547B2D"/>
    <w:rsid w:val="0055034D"/>
    <w:rsid w:val="005504CB"/>
    <w:rsid w:val="00553B74"/>
    <w:rsid w:val="00554684"/>
    <w:rsid w:val="005573E6"/>
    <w:rsid w:val="00561C5B"/>
    <w:rsid w:val="00561CDA"/>
    <w:rsid w:val="00563CA1"/>
    <w:rsid w:val="00563E4E"/>
    <w:rsid w:val="00567CD1"/>
    <w:rsid w:val="005708C2"/>
    <w:rsid w:val="00572013"/>
    <w:rsid w:val="005743CC"/>
    <w:rsid w:val="00574558"/>
    <w:rsid w:val="00580804"/>
    <w:rsid w:val="00582822"/>
    <w:rsid w:val="00584064"/>
    <w:rsid w:val="005872AA"/>
    <w:rsid w:val="0059107A"/>
    <w:rsid w:val="00596919"/>
    <w:rsid w:val="00597652"/>
    <w:rsid w:val="005A12D4"/>
    <w:rsid w:val="005A2684"/>
    <w:rsid w:val="005A2E78"/>
    <w:rsid w:val="005A4DCF"/>
    <w:rsid w:val="005B011B"/>
    <w:rsid w:val="005B2B99"/>
    <w:rsid w:val="005B3682"/>
    <w:rsid w:val="005B4329"/>
    <w:rsid w:val="005B4DC7"/>
    <w:rsid w:val="005B4E27"/>
    <w:rsid w:val="005B55BC"/>
    <w:rsid w:val="005B6232"/>
    <w:rsid w:val="005B634E"/>
    <w:rsid w:val="005B78F7"/>
    <w:rsid w:val="005C0A8F"/>
    <w:rsid w:val="005C3BB1"/>
    <w:rsid w:val="005C57C0"/>
    <w:rsid w:val="005C67A4"/>
    <w:rsid w:val="005C7FDC"/>
    <w:rsid w:val="005D07FF"/>
    <w:rsid w:val="005D0CF8"/>
    <w:rsid w:val="005D2814"/>
    <w:rsid w:val="005D34ED"/>
    <w:rsid w:val="005D3A04"/>
    <w:rsid w:val="005D5E94"/>
    <w:rsid w:val="005E0659"/>
    <w:rsid w:val="005E1B59"/>
    <w:rsid w:val="005E1FDC"/>
    <w:rsid w:val="005E3C39"/>
    <w:rsid w:val="005E48AF"/>
    <w:rsid w:val="005E5D49"/>
    <w:rsid w:val="005F0EB6"/>
    <w:rsid w:val="005F2568"/>
    <w:rsid w:val="005F355E"/>
    <w:rsid w:val="005F3878"/>
    <w:rsid w:val="005F3A99"/>
    <w:rsid w:val="005F3AD9"/>
    <w:rsid w:val="006074FA"/>
    <w:rsid w:val="00607ACA"/>
    <w:rsid w:val="00611A5A"/>
    <w:rsid w:val="0061523A"/>
    <w:rsid w:val="00615950"/>
    <w:rsid w:val="006159C4"/>
    <w:rsid w:val="00617F63"/>
    <w:rsid w:val="006221EF"/>
    <w:rsid w:val="0062234D"/>
    <w:rsid w:val="00622A7F"/>
    <w:rsid w:val="006239E2"/>
    <w:rsid w:val="00625B08"/>
    <w:rsid w:val="00630BC1"/>
    <w:rsid w:val="00630DA0"/>
    <w:rsid w:val="00635274"/>
    <w:rsid w:val="00635DE8"/>
    <w:rsid w:val="00637C2B"/>
    <w:rsid w:val="00642EFF"/>
    <w:rsid w:val="006438C0"/>
    <w:rsid w:val="006457DD"/>
    <w:rsid w:val="00647ED5"/>
    <w:rsid w:val="006524D8"/>
    <w:rsid w:val="0065479A"/>
    <w:rsid w:val="00654E79"/>
    <w:rsid w:val="00655210"/>
    <w:rsid w:val="00657395"/>
    <w:rsid w:val="006577C4"/>
    <w:rsid w:val="00660DE7"/>
    <w:rsid w:val="0066144A"/>
    <w:rsid w:val="006628D5"/>
    <w:rsid w:val="00663DF3"/>
    <w:rsid w:val="00663E06"/>
    <w:rsid w:val="006726C2"/>
    <w:rsid w:val="00674D08"/>
    <w:rsid w:val="00674D94"/>
    <w:rsid w:val="0068002A"/>
    <w:rsid w:val="006836E5"/>
    <w:rsid w:val="0068564A"/>
    <w:rsid w:val="006871BB"/>
    <w:rsid w:val="00687B05"/>
    <w:rsid w:val="00692F5E"/>
    <w:rsid w:val="00693A1E"/>
    <w:rsid w:val="00694BF1"/>
    <w:rsid w:val="006959DC"/>
    <w:rsid w:val="006961E7"/>
    <w:rsid w:val="00696603"/>
    <w:rsid w:val="00697504"/>
    <w:rsid w:val="006A0DB9"/>
    <w:rsid w:val="006A1AD3"/>
    <w:rsid w:val="006A4A1D"/>
    <w:rsid w:val="006A7C0D"/>
    <w:rsid w:val="006B00DC"/>
    <w:rsid w:val="006B0901"/>
    <w:rsid w:val="006B0B35"/>
    <w:rsid w:val="006B0DB6"/>
    <w:rsid w:val="006B2618"/>
    <w:rsid w:val="006B2FB8"/>
    <w:rsid w:val="006B587F"/>
    <w:rsid w:val="006C239D"/>
    <w:rsid w:val="006D2529"/>
    <w:rsid w:val="006D2BDD"/>
    <w:rsid w:val="006D48A9"/>
    <w:rsid w:val="006D5B29"/>
    <w:rsid w:val="006D5BCF"/>
    <w:rsid w:val="006D5FFB"/>
    <w:rsid w:val="006D64B8"/>
    <w:rsid w:val="006E44BE"/>
    <w:rsid w:val="006E4FB7"/>
    <w:rsid w:val="006E70EC"/>
    <w:rsid w:val="006E7279"/>
    <w:rsid w:val="006E7DF4"/>
    <w:rsid w:val="006F1EF3"/>
    <w:rsid w:val="006F3484"/>
    <w:rsid w:val="006F5586"/>
    <w:rsid w:val="006F5D6C"/>
    <w:rsid w:val="006F6845"/>
    <w:rsid w:val="00700456"/>
    <w:rsid w:val="00700CDA"/>
    <w:rsid w:val="00701B1D"/>
    <w:rsid w:val="0070529B"/>
    <w:rsid w:val="0070707C"/>
    <w:rsid w:val="00710E40"/>
    <w:rsid w:val="00711D53"/>
    <w:rsid w:val="007126D1"/>
    <w:rsid w:val="007127DC"/>
    <w:rsid w:val="00712D63"/>
    <w:rsid w:val="00712FAA"/>
    <w:rsid w:val="0071462A"/>
    <w:rsid w:val="00714A3F"/>
    <w:rsid w:val="0071655D"/>
    <w:rsid w:val="007242A7"/>
    <w:rsid w:val="0072576D"/>
    <w:rsid w:val="00726670"/>
    <w:rsid w:val="00726DA2"/>
    <w:rsid w:val="00727AB8"/>
    <w:rsid w:val="00730AD2"/>
    <w:rsid w:val="007315B5"/>
    <w:rsid w:val="007330F0"/>
    <w:rsid w:val="00735621"/>
    <w:rsid w:val="00743D51"/>
    <w:rsid w:val="00746149"/>
    <w:rsid w:val="00750ED6"/>
    <w:rsid w:val="0075465A"/>
    <w:rsid w:val="00757F99"/>
    <w:rsid w:val="007631A3"/>
    <w:rsid w:val="00767D17"/>
    <w:rsid w:val="00776237"/>
    <w:rsid w:val="0078021C"/>
    <w:rsid w:val="0078244D"/>
    <w:rsid w:val="00785229"/>
    <w:rsid w:val="0078782A"/>
    <w:rsid w:val="00790E99"/>
    <w:rsid w:val="0079130E"/>
    <w:rsid w:val="0079200C"/>
    <w:rsid w:val="007924FC"/>
    <w:rsid w:val="00792B3F"/>
    <w:rsid w:val="00794008"/>
    <w:rsid w:val="00794A88"/>
    <w:rsid w:val="00795761"/>
    <w:rsid w:val="00796297"/>
    <w:rsid w:val="00796AA6"/>
    <w:rsid w:val="00796B4F"/>
    <w:rsid w:val="007A05FE"/>
    <w:rsid w:val="007A405E"/>
    <w:rsid w:val="007A60BF"/>
    <w:rsid w:val="007B1700"/>
    <w:rsid w:val="007B1F76"/>
    <w:rsid w:val="007B3BF5"/>
    <w:rsid w:val="007B6091"/>
    <w:rsid w:val="007B6335"/>
    <w:rsid w:val="007C064E"/>
    <w:rsid w:val="007C1D42"/>
    <w:rsid w:val="007C56B2"/>
    <w:rsid w:val="007D05F8"/>
    <w:rsid w:val="007D107E"/>
    <w:rsid w:val="007D5C9F"/>
    <w:rsid w:val="007D69ED"/>
    <w:rsid w:val="007D76C8"/>
    <w:rsid w:val="007E0AAE"/>
    <w:rsid w:val="007E1828"/>
    <w:rsid w:val="007E2AE2"/>
    <w:rsid w:val="007E2BAE"/>
    <w:rsid w:val="007E3268"/>
    <w:rsid w:val="007E615F"/>
    <w:rsid w:val="007F04E6"/>
    <w:rsid w:val="007F1C02"/>
    <w:rsid w:val="007F3A95"/>
    <w:rsid w:val="007F4856"/>
    <w:rsid w:val="007F4A9C"/>
    <w:rsid w:val="007F68D2"/>
    <w:rsid w:val="007F7032"/>
    <w:rsid w:val="007F7C2A"/>
    <w:rsid w:val="0080245F"/>
    <w:rsid w:val="0080346B"/>
    <w:rsid w:val="00803DC8"/>
    <w:rsid w:val="008063AC"/>
    <w:rsid w:val="008063E8"/>
    <w:rsid w:val="00807146"/>
    <w:rsid w:val="00811A90"/>
    <w:rsid w:val="00812A6A"/>
    <w:rsid w:val="008136C5"/>
    <w:rsid w:val="008152EF"/>
    <w:rsid w:val="0081556E"/>
    <w:rsid w:val="00815720"/>
    <w:rsid w:val="0081620B"/>
    <w:rsid w:val="008212CC"/>
    <w:rsid w:val="00821566"/>
    <w:rsid w:val="00823D2F"/>
    <w:rsid w:val="00824EDA"/>
    <w:rsid w:val="00825A76"/>
    <w:rsid w:val="00831485"/>
    <w:rsid w:val="00832418"/>
    <w:rsid w:val="00832DB7"/>
    <w:rsid w:val="0083333C"/>
    <w:rsid w:val="00834232"/>
    <w:rsid w:val="00835AA9"/>
    <w:rsid w:val="00837E48"/>
    <w:rsid w:val="00845548"/>
    <w:rsid w:val="0084584D"/>
    <w:rsid w:val="00850B75"/>
    <w:rsid w:val="00852406"/>
    <w:rsid w:val="00852F02"/>
    <w:rsid w:val="00853E77"/>
    <w:rsid w:val="00857EBD"/>
    <w:rsid w:val="00862401"/>
    <w:rsid w:val="00863431"/>
    <w:rsid w:val="008647E4"/>
    <w:rsid w:val="00865FA0"/>
    <w:rsid w:val="00867411"/>
    <w:rsid w:val="00873384"/>
    <w:rsid w:val="008733C9"/>
    <w:rsid w:val="0087381E"/>
    <w:rsid w:val="00875105"/>
    <w:rsid w:val="00875B4E"/>
    <w:rsid w:val="008769A1"/>
    <w:rsid w:val="00883BB1"/>
    <w:rsid w:val="008874D7"/>
    <w:rsid w:val="00890926"/>
    <w:rsid w:val="00890B56"/>
    <w:rsid w:val="008923E0"/>
    <w:rsid w:val="008954B7"/>
    <w:rsid w:val="00896BE8"/>
    <w:rsid w:val="00897962"/>
    <w:rsid w:val="0089797A"/>
    <w:rsid w:val="008A27F4"/>
    <w:rsid w:val="008A39ED"/>
    <w:rsid w:val="008A5C79"/>
    <w:rsid w:val="008A7078"/>
    <w:rsid w:val="008B432A"/>
    <w:rsid w:val="008B548A"/>
    <w:rsid w:val="008B744C"/>
    <w:rsid w:val="008C1282"/>
    <w:rsid w:val="008C263D"/>
    <w:rsid w:val="008C3032"/>
    <w:rsid w:val="008C364D"/>
    <w:rsid w:val="008C58AC"/>
    <w:rsid w:val="008C782F"/>
    <w:rsid w:val="008C7ED7"/>
    <w:rsid w:val="008D1F31"/>
    <w:rsid w:val="008D287D"/>
    <w:rsid w:val="008D3303"/>
    <w:rsid w:val="008D3DA2"/>
    <w:rsid w:val="008D4C6A"/>
    <w:rsid w:val="008E272D"/>
    <w:rsid w:val="008E2834"/>
    <w:rsid w:val="008E3DFB"/>
    <w:rsid w:val="008E54E9"/>
    <w:rsid w:val="008E5D04"/>
    <w:rsid w:val="008E5E68"/>
    <w:rsid w:val="008F0327"/>
    <w:rsid w:val="008F1F68"/>
    <w:rsid w:val="008F2128"/>
    <w:rsid w:val="008F4308"/>
    <w:rsid w:val="008F4DED"/>
    <w:rsid w:val="008F5A59"/>
    <w:rsid w:val="009011AD"/>
    <w:rsid w:val="009011E0"/>
    <w:rsid w:val="0090543B"/>
    <w:rsid w:val="0090744D"/>
    <w:rsid w:val="00910C84"/>
    <w:rsid w:val="00911222"/>
    <w:rsid w:val="0091206B"/>
    <w:rsid w:val="0091216E"/>
    <w:rsid w:val="009171B8"/>
    <w:rsid w:val="00917A15"/>
    <w:rsid w:val="0092169E"/>
    <w:rsid w:val="00921B18"/>
    <w:rsid w:val="0092221F"/>
    <w:rsid w:val="009253AF"/>
    <w:rsid w:val="009255D9"/>
    <w:rsid w:val="00927904"/>
    <w:rsid w:val="0092791D"/>
    <w:rsid w:val="009309C3"/>
    <w:rsid w:val="00932772"/>
    <w:rsid w:val="0093467F"/>
    <w:rsid w:val="0093624C"/>
    <w:rsid w:val="00936778"/>
    <w:rsid w:val="00937352"/>
    <w:rsid w:val="00941EF0"/>
    <w:rsid w:val="00944EBA"/>
    <w:rsid w:val="00945035"/>
    <w:rsid w:val="00945CC8"/>
    <w:rsid w:val="00946DCD"/>
    <w:rsid w:val="0094759C"/>
    <w:rsid w:val="00950241"/>
    <w:rsid w:val="009504A5"/>
    <w:rsid w:val="00951320"/>
    <w:rsid w:val="00953C3D"/>
    <w:rsid w:val="00953F6F"/>
    <w:rsid w:val="00955370"/>
    <w:rsid w:val="00955FDD"/>
    <w:rsid w:val="00957DA5"/>
    <w:rsid w:val="00960D9B"/>
    <w:rsid w:val="00961679"/>
    <w:rsid w:val="009626B4"/>
    <w:rsid w:val="00966E68"/>
    <w:rsid w:val="00981B35"/>
    <w:rsid w:val="00985252"/>
    <w:rsid w:val="009910BF"/>
    <w:rsid w:val="009929AB"/>
    <w:rsid w:val="00992B13"/>
    <w:rsid w:val="0099373C"/>
    <w:rsid w:val="00994B21"/>
    <w:rsid w:val="009979A6"/>
    <w:rsid w:val="009A2448"/>
    <w:rsid w:val="009A34A6"/>
    <w:rsid w:val="009A554C"/>
    <w:rsid w:val="009B1593"/>
    <w:rsid w:val="009B2C5E"/>
    <w:rsid w:val="009B3622"/>
    <w:rsid w:val="009B75DC"/>
    <w:rsid w:val="009C0D8C"/>
    <w:rsid w:val="009C2E62"/>
    <w:rsid w:val="009C37F0"/>
    <w:rsid w:val="009C42C1"/>
    <w:rsid w:val="009C4310"/>
    <w:rsid w:val="009C483D"/>
    <w:rsid w:val="009C5D45"/>
    <w:rsid w:val="009D1803"/>
    <w:rsid w:val="009D1F95"/>
    <w:rsid w:val="009D4F6C"/>
    <w:rsid w:val="009D51DF"/>
    <w:rsid w:val="009E1C2C"/>
    <w:rsid w:val="009E3192"/>
    <w:rsid w:val="009E4826"/>
    <w:rsid w:val="009E5102"/>
    <w:rsid w:val="009F04C5"/>
    <w:rsid w:val="009F30B3"/>
    <w:rsid w:val="009F4476"/>
    <w:rsid w:val="009F59C2"/>
    <w:rsid w:val="009F7494"/>
    <w:rsid w:val="00A03295"/>
    <w:rsid w:val="00A05DA7"/>
    <w:rsid w:val="00A061A7"/>
    <w:rsid w:val="00A07645"/>
    <w:rsid w:val="00A104E4"/>
    <w:rsid w:val="00A12CE4"/>
    <w:rsid w:val="00A1598A"/>
    <w:rsid w:val="00A25208"/>
    <w:rsid w:val="00A2522C"/>
    <w:rsid w:val="00A32A65"/>
    <w:rsid w:val="00A359B2"/>
    <w:rsid w:val="00A37A31"/>
    <w:rsid w:val="00A37BB9"/>
    <w:rsid w:val="00A37D25"/>
    <w:rsid w:val="00A40358"/>
    <w:rsid w:val="00A41C95"/>
    <w:rsid w:val="00A42A41"/>
    <w:rsid w:val="00A45E4F"/>
    <w:rsid w:val="00A469DF"/>
    <w:rsid w:val="00A50766"/>
    <w:rsid w:val="00A51262"/>
    <w:rsid w:val="00A53360"/>
    <w:rsid w:val="00A55890"/>
    <w:rsid w:val="00A55D96"/>
    <w:rsid w:val="00A61445"/>
    <w:rsid w:val="00A667C8"/>
    <w:rsid w:val="00A72771"/>
    <w:rsid w:val="00A72CCE"/>
    <w:rsid w:val="00A732E8"/>
    <w:rsid w:val="00A738F6"/>
    <w:rsid w:val="00A748FD"/>
    <w:rsid w:val="00A7701B"/>
    <w:rsid w:val="00A77563"/>
    <w:rsid w:val="00A8088F"/>
    <w:rsid w:val="00A80ADC"/>
    <w:rsid w:val="00A81EE8"/>
    <w:rsid w:val="00A8272A"/>
    <w:rsid w:val="00A8556F"/>
    <w:rsid w:val="00A86321"/>
    <w:rsid w:val="00A869A8"/>
    <w:rsid w:val="00AA5633"/>
    <w:rsid w:val="00AA75FD"/>
    <w:rsid w:val="00AB30DE"/>
    <w:rsid w:val="00AB3EAB"/>
    <w:rsid w:val="00AB4835"/>
    <w:rsid w:val="00AB7930"/>
    <w:rsid w:val="00AC1B56"/>
    <w:rsid w:val="00AC347B"/>
    <w:rsid w:val="00AC65ED"/>
    <w:rsid w:val="00AC7EBA"/>
    <w:rsid w:val="00AD36DF"/>
    <w:rsid w:val="00AD3E0A"/>
    <w:rsid w:val="00AE04BB"/>
    <w:rsid w:val="00AE12C2"/>
    <w:rsid w:val="00AE55F2"/>
    <w:rsid w:val="00AE57D7"/>
    <w:rsid w:val="00AE5A7A"/>
    <w:rsid w:val="00AF004C"/>
    <w:rsid w:val="00AF1F9B"/>
    <w:rsid w:val="00AF2E75"/>
    <w:rsid w:val="00AF4BA5"/>
    <w:rsid w:val="00AF63F4"/>
    <w:rsid w:val="00AF6E75"/>
    <w:rsid w:val="00B036F0"/>
    <w:rsid w:val="00B04BCD"/>
    <w:rsid w:val="00B11BE4"/>
    <w:rsid w:val="00B125C4"/>
    <w:rsid w:val="00B1733B"/>
    <w:rsid w:val="00B214C0"/>
    <w:rsid w:val="00B2172D"/>
    <w:rsid w:val="00B217B4"/>
    <w:rsid w:val="00B234A1"/>
    <w:rsid w:val="00B23516"/>
    <w:rsid w:val="00B24141"/>
    <w:rsid w:val="00B244C6"/>
    <w:rsid w:val="00B246E6"/>
    <w:rsid w:val="00B24FB5"/>
    <w:rsid w:val="00B3083F"/>
    <w:rsid w:val="00B37297"/>
    <w:rsid w:val="00B40BF9"/>
    <w:rsid w:val="00B428CE"/>
    <w:rsid w:val="00B461DD"/>
    <w:rsid w:val="00B50C26"/>
    <w:rsid w:val="00B518E7"/>
    <w:rsid w:val="00B53DC9"/>
    <w:rsid w:val="00B62836"/>
    <w:rsid w:val="00B630DD"/>
    <w:rsid w:val="00B63E35"/>
    <w:rsid w:val="00B641C6"/>
    <w:rsid w:val="00B661DC"/>
    <w:rsid w:val="00B678C1"/>
    <w:rsid w:val="00B67F4F"/>
    <w:rsid w:val="00B70EBA"/>
    <w:rsid w:val="00B731C6"/>
    <w:rsid w:val="00B75588"/>
    <w:rsid w:val="00B77A20"/>
    <w:rsid w:val="00B823A9"/>
    <w:rsid w:val="00B8392F"/>
    <w:rsid w:val="00B8450C"/>
    <w:rsid w:val="00B9367C"/>
    <w:rsid w:val="00B9373F"/>
    <w:rsid w:val="00B93A35"/>
    <w:rsid w:val="00B96245"/>
    <w:rsid w:val="00B96FEB"/>
    <w:rsid w:val="00B97F72"/>
    <w:rsid w:val="00BA03F7"/>
    <w:rsid w:val="00BA2A9D"/>
    <w:rsid w:val="00BA5517"/>
    <w:rsid w:val="00BA7B42"/>
    <w:rsid w:val="00BB0730"/>
    <w:rsid w:val="00BB3BAF"/>
    <w:rsid w:val="00BC37DD"/>
    <w:rsid w:val="00BC5FDD"/>
    <w:rsid w:val="00BC6B6D"/>
    <w:rsid w:val="00BC6F58"/>
    <w:rsid w:val="00BD01A1"/>
    <w:rsid w:val="00BD07E4"/>
    <w:rsid w:val="00BD2AC1"/>
    <w:rsid w:val="00BD679A"/>
    <w:rsid w:val="00BE0257"/>
    <w:rsid w:val="00BE3904"/>
    <w:rsid w:val="00BE5A16"/>
    <w:rsid w:val="00BE6A7C"/>
    <w:rsid w:val="00BF0790"/>
    <w:rsid w:val="00BF2152"/>
    <w:rsid w:val="00BF2E37"/>
    <w:rsid w:val="00BF3725"/>
    <w:rsid w:val="00BF5108"/>
    <w:rsid w:val="00BF55E4"/>
    <w:rsid w:val="00BF56A1"/>
    <w:rsid w:val="00BF5C2B"/>
    <w:rsid w:val="00BF6A7F"/>
    <w:rsid w:val="00BF6ADA"/>
    <w:rsid w:val="00BF79E9"/>
    <w:rsid w:val="00BF7E8C"/>
    <w:rsid w:val="00C01F76"/>
    <w:rsid w:val="00C058E9"/>
    <w:rsid w:val="00C108F2"/>
    <w:rsid w:val="00C10E86"/>
    <w:rsid w:val="00C1213A"/>
    <w:rsid w:val="00C12D43"/>
    <w:rsid w:val="00C177DA"/>
    <w:rsid w:val="00C2134B"/>
    <w:rsid w:val="00C21A8B"/>
    <w:rsid w:val="00C21B05"/>
    <w:rsid w:val="00C24270"/>
    <w:rsid w:val="00C31C28"/>
    <w:rsid w:val="00C32B7F"/>
    <w:rsid w:val="00C32F7C"/>
    <w:rsid w:val="00C339AA"/>
    <w:rsid w:val="00C33F58"/>
    <w:rsid w:val="00C351DE"/>
    <w:rsid w:val="00C432A3"/>
    <w:rsid w:val="00C44B35"/>
    <w:rsid w:val="00C45B44"/>
    <w:rsid w:val="00C45DE8"/>
    <w:rsid w:val="00C46013"/>
    <w:rsid w:val="00C507E5"/>
    <w:rsid w:val="00C50E2B"/>
    <w:rsid w:val="00C53C00"/>
    <w:rsid w:val="00C54204"/>
    <w:rsid w:val="00C546B2"/>
    <w:rsid w:val="00C5635C"/>
    <w:rsid w:val="00C56630"/>
    <w:rsid w:val="00C57C45"/>
    <w:rsid w:val="00C60B1B"/>
    <w:rsid w:val="00C64DDA"/>
    <w:rsid w:val="00C64E2D"/>
    <w:rsid w:val="00C65642"/>
    <w:rsid w:val="00C65683"/>
    <w:rsid w:val="00C65CE7"/>
    <w:rsid w:val="00C71596"/>
    <w:rsid w:val="00C715F3"/>
    <w:rsid w:val="00C739FA"/>
    <w:rsid w:val="00C74E5B"/>
    <w:rsid w:val="00C74F45"/>
    <w:rsid w:val="00C75155"/>
    <w:rsid w:val="00C77600"/>
    <w:rsid w:val="00C80831"/>
    <w:rsid w:val="00C823CE"/>
    <w:rsid w:val="00C82D6C"/>
    <w:rsid w:val="00C83695"/>
    <w:rsid w:val="00C838B3"/>
    <w:rsid w:val="00C846B6"/>
    <w:rsid w:val="00C846C5"/>
    <w:rsid w:val="00C87B2B"/>
    <w:rsid w:val="00C903AB"/>
    <w:rsid w:val="00C91C52"/>
    <w:rsid w:val="00C92135"/>
    <w:rsid w:val="00C923D1"/>
    <w:rsid w:val="00C95FD7"/>
    <w:rsid w:val="00CA6532"/>
    <w:rsid w:val="00CB290D"/>
    <w:rsid w:val="00CB2F16"/>
    <w:rsid w:val="00CB3607"/>
    <w:rsid w:val="00CB4BEC"/>
    <w:rsid w:val="00CB5146"/>
    <w:rsid w:val="00CB534B"/>
    <w:rsid w:val="00CB6AA8"/>
    <w:rsid w:val="00CC5E60"/>
    <w:rsid w:val="00CC6997"/>
    <w:rsid w:val="00CC69D4"/>
    <w:rsid w:val="00CD1B91"/>
    <w:rsid w:val="00CD2991"/>
    <w:rsid w:val="00CD4D85"/>
    <w:rsid w:val="00CD4FD3"/>
    <w:rsid w:val="00CD61C8"/>
    <w:rsid w:val="00CE315C"/>
    <w:rsid w:val="00CE3BAE"/>
    <w:rsid w:val="00CE4A85"/>
    <w:rsid w:val="00CF5A4D"/>
    <w:rsid w:val="00D007D7"/>
    <w:rsid w:val="00D07B41"/>
    <w:rsid w:val="00D13E4D"/>
    <w:rsid w:val="00D14E77"/>
    <w:rsid w:val="00D15432"/>
    <w:rsid w:val="00D156E8"/>
    <w:rsid w:val="00D17020"/>
    <w:rsid w:val="00D17317"/>
    <w:rsid w:val="00D21809"/>
    <w:rsid w:val="00D21E94"/>
    <w:rsid w:val="00D23353"/>
    <w:rsid w:val="00D23F4D"/>
    <w:rsid w:val="00D26933"/>
    <w:rsid w:val="00D27804"/>
    <w:rsid w:val="00D318FC"/>
    <w:rsid w:val="00D3634C"/>
    <w:rsid w:val="00D376D2"/>
    <w:rsid w:val="00D41F72"/>
    <w:rsid w:val="00D42FF0"/>
    <w:rsid w:val="00D447DC"/>
    <w:rsid w:val="00D4498A"/>
    <w:rsid w:val="00D462E9"/>
    <w:rsid w:val="00D479E0"/>
    <w:rsid w:val="00D51EC4"/>
    <w:rsid w:val="00D55696"/>
    <w:rsid w:val="00D55F85"/>
    <w:rsid w:val="00D60B08"/>
    <w:rsid w:val="00D63129"/>
    <w:rsid w:val="00D67F31"/>
    <w:rsid w:val="00D76BE4"/>
    <w:rsid w:val="00D90840"/>
    <w:rsid w:val="00D91E43"/>
    <w:rsid w:val="00D92B4A"/>
    <w:rsid w:val="00D93485"/>
    <w:rsid w:val="00D9367A"/>
    <w:rsid w:val="00D93933"/>
    <w:rsid w:val="00D965BA"/>
    <w:rsid w:val="00DA00D8"/>
    <w:rsid w:val="00DB05F0"/>
    <w:rsid w:val="00DB4F43"/>
    <w:rsid w:val="00DB5A25"/>
    <w:rsid w:val="00DB5AF1"/>
    <w:rsid w:val="00DB642C"/>
    <w:rsid w:val="00DB6C81"/>
    <w:rsid w:val="00DB7C7B"/>
    <w:rsid w:val="00DC0C6C"/>
    <w:rsid w:val="00DC3499"/>
    <w:rsid w:val="00DC489A"/>
    <w:rsid w:val="00DC51ED"/>
    <w:rsid w:val="00DC56E5"/>
    <w:rsid w:val="00DC5848"/>
    <w:rsid w:val="00DC7A8A"/>
    <w:rsid w:val="00DD069A"/>
    <w:rsid w:val="00DD391C"/>
    <w:rsid w:val="00DD5B28"/>
    <w:rsid w:val="00DD720D"/>
    <w:rsid w:val="00DE7A88"/>
    <w:rsid w:val="00DF166F"/>
    <w:rsid w:val="00DF4535"/>
    <w:rsid w:val="00DF4FFF"/>
    <w:rsid w:val="00DF50CC"/>
    <w:rsid w:val="00DF6C3D"/>
    <w:rsid w:val="00DF71C1"/>
    <w:rsid w:val="00E0273E"/>
    <w:rsid w:val="00E03368"/>
    <w:rsid w:val="00E03C9A"/>
    <w:rsid w:val="00E06D84"/>
    <w:rsid w:val="00E10D06"/>
    <w:rsid w:val="00E257D6"/>
    <w:rsid w:val="00E269BF"/>
    <w:rsid w:val="00E36062"/>
    <w:rsid w:val="00E36ADF"/>
    <w:rsid w:val="00E40826"/>
    <w:rsid w:val="00E42DC3"/>
    <w:rsid w:val="00E46EC1"/>
    <w:rsid w:val="00E50354"/>
    <w:rsid w:val="00E51649"/>
    <w:rsid w:val="00E52068"/>
    <w:rsid w:val="00E52C6C"/>
    <w:rsid w:val="00E53A0D"/>
    <w:rsid w:val="00E53C8A"/>
    <w:rsid w:val="00E54831"/>
    <w:rsid w:val="00E55A06"/>
    <w:rsid w:val="00E5699A"/>
    <w:rsid w:val="00E6116B"/>
    <w:rsid w:val="00E66A04"/>
    <w:rsid w:val="00E67D82"/>
    <w:rsid w:val="00E706D7"/>
    <w:rsid w:val="00E721F6"/>
    <w:rsid w:val="00E737AE"/>
    <w:rsid w:val="00E7392A"/>
    <w:rsid w:val="00E73ECD"/>
    <w:rsid w:val="00E74B6E"/>
    <w:rsid w:val="00E75BCC"/>
    <w:rsid w:val="00E7604C"/>
    <w:rsid w:val="00E767ED"/>
    <w:rsid w:val="00E80625"/>
    <w:rsid w:val="00E80740"/>
    <w:rsid w:val="00E808E7"/>
    <w:rsid w:val="00E8108D"/>
    <w:rsid w:val="00E81916"/>
    <w:rsid w:val="00E8263A"/>
    <w:rsid w:val="00E84E21"/>
    <w:rsid w:val="00E84ED6"/>
    <w:rsid w:val="00E87424"/>
    <w:rsid w:val="00E923BF"/>
    <w:rsid w:val="00E941F4"/>
    <w:rsid w:val="00E95028"/>
    <w:rsid w:val="00E96EF3"/>
    <w:rsid w:val="00EA03E4"/>
    <w:rsid w:val="00EA073F"/>
    <w:rsid w:val="00EA100A"/>
    <w:rsid w:val="00EA2318"/>
    <w:rsid w:val="00EA23BB"/>
    <w:rsid w:val="00EA2F53"/>
    <w:rsid w:val="00EA320F"/>
    <w:rsid w:val="00EB065B"/>
    <w:rsid w:val="00EB1449"/>
    <w:rsid w:val="00EB328A"/>
    <w:rsid w:val="00EB4B4B"/>
    <w:rsid w:val="00EB5880"/>
    <w:rsid w:val="00EC0F32"/>
    <w:rsid w:val="00EC19AF"/>
    <w:rsid w:val="00EC25F6"/>
    <w:rsid w:val="00EC29AD"/>
    <w:rsid w:val="00EC444D"/>
    <w:rsid w:val="00EC7DDC"/>
    <w:rsid w:val="00EC7E4E"/>
    <w:rsid w:val="00ED2D7B"/>
    <w:rsid w:val="00ED5432"/>
    <w:rsid w:val="00EE13BF"/>
    <w:rsid w:val="00EE198B"/>
    <w:rsid w:val="00EE366E"/>
    <w:rsid w:val="00EE51DC"/>
    <w:rsid w:val="00EE766B"/>
    <w:rsid w:val="00EF0CF2"/>
    <w:rsid w:val="00EF0D3F"/>
    <w:rsid w:val="00EF127D"/>
    <w:rsid w:val="00EF2D10"/>
    <w:rsid w:val="00EF3D72"/>
    <w:rsid w:val="00EF789A"/>
    <w:rsid w:val="00F02980"/>
    <w:rsid w:val="00F03C8E"/>
    <w:rsid w:val="00F04D6C"/>
    <w:rsid w:val="00F07330"/>
    <w:rsid w:val="00F11F55"/>
    <w:rsid w:val="00F1372E"/>
    <w:rsid w:val="00F14E0F"/>
    <w:rsid w:val="00F14F64"/>
    <w:rsid w:val="00F177A5"/>
    <w:rsid w:val="00F20973"/>
    <w:rsid w:val="00F242C9"/>
    <w:rsid w:val="00F25237"/>
    <w:rsid w:val="00F2768B"/>
    <w:rsid w:val="00F2781E"/>
    <w:rsid w:val="00F315AC"/>
    <w:rsid w:val="00F3556F"/>
    <w:rsid w:val="00F36222"/>
    <w:rsid w:val="00F41310"/>
    <w:rsid w:val="00F43971"/>
    <w:rsid w:val="00F44505"/>
    <w:rsid w:val="00F44883"/>
    <w:rsid w:val="00F4571B"/>
    <w:rsid w:val="00F469C9"/>
    <w:rsid w:val="00F46CDE"/>
    <w:rsid w:val="00F46F67"/>
    <w:rsid w:val="00F47EA7"/>
    <w:rsid w:val="00F51389"/>
    <w:rsid w:val="00F5175E"/>
    <w:rsid w:val="00F52719"/>
    <w:rsid w:val="00F54D1D"/>
    <w:rsid w:val="00F5708F"/>
    <w:rsid w:val="00F614CE"/>
    <w:rsid w:val="00F62111"/>
    <w:rsid w:val="00F637DC"/>
    <w:rsid w:val="00F65501"/>
    <w:rsid w:val="00F72754"/>
    <w:rsid w:val="00F767AE"/>
    <w:rsid w:val="00F80037"/>
    <w:rsid w:val="00F8275B"/>
    <w:rsid w:val="00F84B7E"/>
    <w:rsid w:val="00F858B4"/>
    <w:rsid w:val="00F86777"/>
    <w:rsid w:val="00F9015B"/>
    <w:rsid w:val="00F9520A"/>
    <w:rsid w:val="00F96AFC"/>
    <w:rsid w:val="00F96F42"/>
    <w:rsid w:val="00F9794B"/>
    <w:rsid w:val="00FA3421"/>
    <w:rsid w:val="00FA3D86"/>
    <w:rsid w:val="00FA5967"/>
    <w:rsid w:val="00FA6696"/>
    <w:rsid w:val="00FA70D5"/>
    <w:rsid w:val="00FB0591"/>
    <w:rsid w:val="00FB1220"/>
    <w:rsid w:val="00FB12F0"/>
    <w:rsid w:val="00FB1AB3"/>
    <w:rsid w:val="00FB2990"/>
    <w:rsid w:val="00FB3A17"/>
    <w:rsid w:val="00FB6F22"/>
    <w:rsid w:val="00FC0268"/>
    <w:rsid w:val="00FC1A7E"/>
    <w:rsid w:val="00FC2582"/>
    <w:rsid w:val="00FC3232"/>
    <w:rsid w:val="00FC4F0F"/>
    <w:rsid w:val="00FC5477"/>
    <w:rsid w:val="00FD079E"/>
    <w:rsid w:val="00FD3538"/>
    <w:rsid w:val="00FD362E"/>
    <w:rsid w:val="00FD3D2F"/>
    <w:rsid w:val="00FD53AA"/>
    <w:rsid w:val="00FD5FDA"/>
    <w:rsid w:val="00FD6273"/>
    <w:rsid w:val="00FE33D0"/>
    <w:rsid w:val="00FE4763"/>
    <w:rsid w:val="00FE4CFA"/>
    <w:rsid w:val="00FE52B3"/>
    <w:rsid w:val="00FE688E"/>
    <w:rsid w:val="00FF0AC0"/>
    <w:rsid w:val="00FF3E74"/>
    <w:rsid w:val="00FF58E0"/>
    <w:rsid w:val="00FF5C8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EFEEE7"/>
  <w15:chartTrackingRefBased/>
  <w15:docId w15:val="{83AB4F50-2A1E-465C-8876-965C5C1F7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5B"/>
  </w:style>
  <w:style w:type="paragraph" w:styleId="Heading1">
    <w:name w:val="heading 1"/>
    <w:basedOn w:val="Normal"/>
    <w:next w:val="Normal"/>
    <w:link w:val="Heading1Char"/>
    <w:uiPriority w:val="9"/>
    <w:qFormat/>
    <w:rsid w:val="000F046F"/>
    <w:pPr>
      <w:keepNext/>
      <w:keepLines/>
      <w:spacing w:before="240" w:after="0"/>
      <w:outlineLvl w:val="0"/>
    </w:pPr>
    <w:rPr>
      <w:rFonts w:asciiTheme="majorHAnsi" w:eastAsiaTheme="majorEastAsia" w:hAnsiTheme="majorHAnsi" w:cstheme="majorBidi"/>
      <w:b/>
      <w:color w:val="004050" w:themeColor="text1"/>
      <w:sz w:val="32"/>
      <w:szCs w:val="32"/>
    </w:rPr>
  </w:style>
  <w:style w:type="paragraph" w:styleId="Heading2">
    <w:name w:val="heading 2"/>
    <w:basedOn w:val="Normal"/>
    <w:next w:val="Normal"/>
    <w:link w:val="Heading2Char"/>
    <w:uiPriority w:val="9"/>
    <w:unhideWhenUsed/>
    <w:qFormat/>
    <w:rsid w:val="00A32A65"/>
    <w:pPr>
      <w:keepNext/>
      <w:keepLines/>
      <w:spacing w:before="40" w:after="0"/>
      <w:outlineLvl w:val="1"/>
    </w:pPr>
    <w:rPr>
      <w:rFonts w:asciiTheme="majorHAnsi" w:eastAsiaTheme="majorEastAsia" w:hAnsiTheme="majorHAnsi" w:cstheme="majorBidi"/>
      <w:color w:val="004050" w:themeColor="text1"/>
      <w:sz w:val="26"/>
      <w:szCs w:val="26"/>
    </w:rPr>
  </w:style>
  <w:style w:type="paragraph" w:styleId="Heading3">
    <w:name w:val="heading 3"/>
    <w:basedOn w:val="Normal"/>
    <w:next w:val="Normal"/>
    <w:link w:val="Heading3Char"/>
    <w:uiPriority w:val="9"/>
    <w:unhideWhenUsed/>
    <w:qFormat/>
    <w:rsid w:val="0092791D"/>
    <w:pPr>
      <w:keepNext/>
      <w:keepLines/>
      <w:spacing w:before="40" w:after="0"/>
      <w:outlineLvl w:val="2"/>
    </w:pPr>
    <w:rPr>
      <w:rFonts w:asciiTheme="majorHAnsi" w:eastAsiaTheme="majorEastAsia" w:hAnsiTheme="majorHAnsi" w:cstheme="majorBidi"/>
      <w:color w:val="5E5E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2AA"/>
  </w:style>
  <w:style w:type="paragraph" w:styleId="Footer">
    <w:name w:val="footer"/>
    <w:basedOn w:val="Normal"/>
    <w:link w:val="FooterChar"/>
    <w:uiPriority w:val="99"/>
    <w:unhideWhenUsed/>
    <w:rsid w:val="0058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2AA"/>
  </w:style>
  <w:style w:type="paragraph" w:styleId="BalloonText">
    <w:name w:val="Balloon Text"/>
    <w:basedOn w:val="Normal"/>
    <w:link w:val="BalloonTextChar"/>
    <w:uiPriority w:val="99"/>
    <w:semiHidden/>
    <w:unhideWhenUsed/>
    <w:rsid w:val="00587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2AA"/>
    <w:rPr>
      <w:rFonts w:ascii="Segoe UI" w:hAnsi="Segoe UI" w:cs="Segoe UI"/>
      <w:sz w:val="18"/>
      <w:szCs w:val="18"/>
    </w:rPr>
  </w:style>
  <w:style w:type="paragraph" w:styleId="ListParagraph">
    <w:name w:val="List Paragraph"/>
    <w:basedOn w:val="Normal"/>
    <w:uiPriority w:val="34"/>
    <w:qFormat/>
    <w:rsid w:val="00250FE5"/>
    <w:pPr>
      <w:ind w:left="720"/>
      <w:contextualSpacing/>
    </w:pPr>
  </w:style>
  <w:style w:type="table" w:styleId="TableGrid">
    <w:name w:val="Table Grid"/>
    <w:basedOn w:val="TableNormal"/>
    <w:uiPriority w:val="39"/>
    <w:rsid w:val="00BF5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6">
    <w:name w:val="Grid Table 3 Accent 6"/>
    <w:basedOn w:val="TableNormal"/>
    <w:uiPriority w:val="48"/>
    <w:rsid w:val="00420F76"/>
    <w:pPr>
      <w:spacing w:after="0" w:line="240" w:lineRule="auto"/>
    </w:pPr>
    <w:tblPr>
      <w:tblStyleRowBandSize w:val="1"/>
      <w:tblStyleColBandSize w:val="1"/>
      <w:tblBorders>
        <w:top w:val="single" w:sz="4" w:space="0" w:color="EF81B8" w:themeColor="accent6" w:themeTint="99"/>
        <w:left w:val="single" w:sz="4" w:space="0" w:color="EF81B8" w:themeColor="accent6" w:themeTint="99"/>
        <w:bottom w:val="single" w:sz="4" w:space="0" w:color="EF81B8" w:themeColor="accent6" w:themeTint="99"/>
        <w:right w:val="single" w:sz="4" w:space="0" w:color="EF81B8" w:themeColor="accent6" w:themeTint="99"/>
        <w:insideH w:val="single" w:sz="4" w:space="0" w:color="EF81B8" w:themeColor="accent6" w:themeTint="99"/>
        <w:insideV w:val="single" w:sz="4" w:space="0" w:color="EF81B8" w:themeColor="accent6" w:themeTint="99"/>
      </w:tblBorders>
    </w:tblPr>
    <w:tblStylePr w:type="firstRow">
      <w:rPr>
        <w:b/>
        <w:bCs/>
      </w:rPr>
      <w:tblPr/>
      <w:tcPr>
        <w:tcBorders>
          <w:top w:val="nil"/>
          <w:left w:val="nil"/>
          <w:right w:val="nil"/>
          <w:insideH w:val="nil"/>
          <w:insideV w:val="nil"/>
        </w:tcBorders>
        <w:shd w:val="clear" w:color="auto" w:fill="500040" w:themeFill="background1"/>
      </w:tcPr>
    </w:tblStylePr>
    <w:tblStylePr w:type="lastRow">
      <w:rPr>
        <w:b/>
        <w:bCs/>
      </w:rPr>
      <w:tblPr/>
      <w:tcPr>
        <w:tcBorders>
          <w:left w:val="nil"/>
          <w:bottom w:val="nil"/>
          <w:right w:val="nil"/>
          <w:insideH w:val="nil"/>
          <w:insideV w:val="nil"/>
        </w:tcBorders>
        <w:shd w:val="clear" w:color="auto" w:fill="500040" w:themeFill="background1"/>
      </w:tcPr>
    </w:tblStylePr>
    <w:tblStylePr w:type="firstCol">
      <w:pPr>
        <w:jc w:val="right"/>
      </w:pPr>
      <w:rPr>
        <w:i/>
        <w:iCs/>
      </w:rPr>
      <w:tblPr/>
      <w:tcPr>
        <w:tcBorders>
          <w:top w:val="nil"/>
          <w:left w:val="nil"/>
          <w:bottom w:val="nil"/>
          <w:insideH w:val="nil"/>
          <w:insideV w:val="nil"/>
        </w:tcBorders>
        <w:shd w:val="clear" w:color="auto" w:fill="500040" w:themeFill="background1"/>
      </w:tcPr>
    </w:tblStylePr>
    <w:tblStylePr w:type="lastCol">
      <w:rPr>
        <w:i/>
        <w:iCs/>
      </w:rPr>
      <w:tblPr/>
      <w:tcPr>
        <w:tcBorders>
          <w:top w:val="nil"/>
          <w:bottom w:val="nil"/>
          <w:right w:val="nil"/>
          <w:insideH w:val="nil"/>
          <w:insideV w:val="nil"/>
        </w:tcBorders>
        <w:shd w:val="clear" w:color="auto" w:fill="500040" w:themeFill="background1"/>
      </w:tcPr>
    </w:tblStylePr>
    <w:tblStylePr w:type="band1Vert">
      <w:tblPr/>
      <w:tcPr>
        <w:shd w:val="clear" w:color="auto" w:fill="F9D5E7" w:themeFill="accent6" w:themeFillTint="33"/>
      </w:tcPr>
    </w:tblStylePr>
    <w:tblStylePr w:type="band1Horz">
      <w:tblPr/>
      <w:tcPr>
        <w:shd w:val="clear" w:color="auto" w:fill="F9D5E7" w:themeFill="accent6" w:themeFillTint="33"/>
      </w:tcPr>
    </w:tblStylePr>
    <w:tblStylePr w:type="neCell">
      <w:tblPr/>
      <w:tcPr>
        <w:tcBorders>
          <w:bottom w:val="single" w:sz="4" w:space="0" w:color="EF81B8" w:themeColor="accent6" w:themeTint="99"/>
        </w:tcBorders>
      </w:tcPr>
    </w:tblStylePr>
    <w:tblStylePr w:type="nwCell">
      <w:tblPr/>
      <w:tcPr>
        <w:tcBorders>
          <w:bottom w:val="single" w:sz="4" w:space="0" w:color="EF81B8" w:themeColor="accent6" w:themeTint="99"/>
        </w:tcBorders>
      </w:tcPr>
    </w:tblStylePr>
    <w:tblStylePr w:type="seCell">
      <w:tblPr/>
      <w:tcPr>
        <w:tcBorders>
          <w:top w:val="single" w:sz="4" w:space="0" w:color="EF81B8" w:themeColor="accent6" w:themeTint="99"/>
        </w:tcBorders>
      </w:tcPr>
    </w:tblStylePr>
    <w:tblStylePr w:type="swCell">
      <w:tblPr/>
      <w:tcPr>
        <w:tcBorders>
          <w:top w:val="single" w:sz="4" w:space="0" w:color="EF81B8" w:themeColor="accent6" w:themeTint="99"/>
        </w:tcBorders>
      </w:tcPr>
    </w:tblStylePr>
  </w:style>
  <w:style w:type="paragraph" w:styleId="NormalWeb">
    <w:name w:val="Normal (Web)"/>
    <w:basedOn w:val="Normal"/>
    <w:uiPriority w:val="99"/>
    <w:semiHidden/>
    <w:unhideWhenUsed/>
    <w:rsid w:val="00730A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F046F"/>
    <w:rPr>
      <w:rFonts w:asciiTheme="majorHAnsi" w:eastAsiaTheme="majorEastAsia" w:hAnsiTheme="majorHAnsi" w:cstheme="majorBidi"/>
      <w:b/>
      <w:color w:val="004050" w:themeColor="text1"/>
      <w:sz w:val="32"/>
      <w:szCs w:val="32"/>
    </w:rPr>
  </w:style>
  <w:style w:type="character" w:customStyle="1" w:styleId="Heading2Char">
    <w:name w:val="Heading 2 Char"/>
    <w:basedOn w:val="DefaultParagraphFont"/>
    <w:link w:val="Heading2"/>
    <w:uiPriority w:val="9"/>
    <w:rsid w:val="00A32A65"/>
    <w:rPr>
      <w:rFonts w:asciiTheme="majorHAnsi" w:eastAsiaTheme="majorEastAsia" w:hAnsiTheme="majorHAnsi" w:cstheme="majorBidi"/>
      <w:color w:val="004050" w:themeColor="text1"/>
      <w:sz w:val="26"/>
      <w:szCs w:val="26"/>
    </w:rPr>
  </w:style>
  <w:style w:type="paragraph" w:styleId="TOCHeading">
    <w:name w:val="TOC Heading"/>
    <w:basedOn w:val="Heading1"/>
    <w:next w:val="Normal"/>
    <w:uiPriority w:val="39"/>
    <w:unhideWhenUsed/>
    <w:qFormat/>
    <w:rsid w:val="0011407F"/>
    <w:pPr>
      <w:outlineLvl w:val="9"/>
    </w:pPr>
    <w:rPr>
      <w:lang w:val="en-US"/>
    </w:rPr>
  </w:style>
  <w:style w:type="paragraph" w:styleId="TOC1">
    <w:name w:val="toc 1"/>
    <w:basedOn w:val="Normal"/>
    <w:next w:val="Normal"/>
    <w:autoRedefine/>
    <w:uiPriority w:val="39"/>
    <w:unhideWhenUsed/>
    <w:rsid w:val="0011407F"/>
    <w:pPr>
      <w:spacing w:after="100"/>
    </w:pPr>
  </w:style>
  <w:style w:type="paragraph" w:styleId="TOC2">
    <w:name w:val="toc 2"/>
    <w:basedOn w:val="Normal"/>
    <w:next w:val="Normal"/>
    <w:autoRedefine/>
    <w:uiPriority w:val="39"/>
    <w:unhideWhenUsed/>
    <w:rsid w:val="0011407F"/>
    <w:pPr>
      <w:spacing w:after="100"/>
      <w:ind w:left="220"/>
    </w:pPr>
  </w:style>
  <w:style w:type="character" w:styleId="Hyperlink">
    <w:name w:val="Hyperlink"/>
    <w:basedOn w:val="DefaultParagraphFont"/>
    <w:uiPriority w:val="99"/>
    <w:unhideWhenUsed/>
    <w:rsid w:val="0011407F"/>
    <w:rPr>
      <w:color w:val="0563C1" w:themeColor="hyperlink"/>
      <w:u w:val="single"/>
    </w:rPr>
  </w:style>
  <w:style w:type="character" w:styleId="CommentReference">
    <w:name w:val="annotation reference"/>
    <w:basedOn w:val="DefaultParagraphFont"/>
    <w:uiPriority w:val="99"/>
    <w:semiHidden/>
    <w:unhideWhenUsed/>
    <w:rsid w:val="008F4DED"/>
    <w:rPr>
      <w:sz w:val="16"/>
      <w:szCs w:val="16"/>
    </w:rPr>
  </w:style>
  <w:style w:type="paragraph" w:styleId="CommentText">
    <w:name w:val="annotation text"/>
    <w:basedOn w:val="Normal"/>
    <w:link w:val="CommentTextChar"/>
    <w:uiPriority w:val="99"/>
    <w:semiHidden/>
    <w:unhideWhenUsed/>
    <w:rsid w:val="008F4DED"/>
    <w:pPr>
      <w:spacing w:line="240" w:lineRule="auto"/>
    </w:pPr>
    <w:rPr>
      <w:sz w:val="20"/>
      <w:szCs w:val="20"/>
    </w:rPr>
  </w:style>
  <w:style w:type="character" w:customStyle="1" w:styleId="CommentTextChar">
    <w:name w:val="Comment Text Char"/>
    <w:basedOn w:val="DefaultParagraphFont"/>
    <w:link w:val="CommentText"/>
    <w:uiPriority w:val="99"/>
    <w:semiHidden/>
    <w:rsid w:val="008F4DED"/>
    <w:rPr>
      <w:sz w:val="20"/>
      <w:szCs w:val="20"/>
    </w:rPr>
  </w:style>
  <w:style w:type="paragraph" w:styleId="CommentSubject">
    <w:name w:val="annotation subject"/>
    <w:basedOn w:val="CommentText"/>
    <w:next w:val="CommentText"/>
    <w:link w:val="CommentSubjectChar"/>
    <w:uiPriority w:val="99"/>
    <w:semiHidden/>
    <w:unhideWhenUsed/>
    <w:rsid w:val="008F4DED"/>
    <w:rPr>
      <w:b/>
      <w:bCs/>
    </w:rPr>
  </w:style>
  <w:style w:type="character" w:customStyle="1" w:styleId="CommentSubjectChar">
    <w:name w:val="Comment Subject Char"/>
    <w:basedOn w:val="CommentTextChar"/>
    <w:link w:val="CommentSubject"/>
    <w:uiPriority w:val="99"/>
    <w:semiHidden/>
    <w:rsid w:val="008F4DED"/>
    <w:rPr>
      <w:b/>
      <w:bCs/>
      <w:sz w:val="20"/>
      <w:szCs w:val="20"/>
    </w:rPr>
  </w:style>
  <w:style w:type="character" w:styleId="UnresolvedMention">
    <w:name w:val="Unresolved Mention"/>
    <w:basedOn w:val="DefaultParagraphFont"/>
    <w:uiPriority w:val="99"/>
    <w:semiHidden/>
    <w:unhideWhenUsed/>
    <w:rsid w:val="003527C2"/>
    <w:rPr>
      <w:color w:val="605E5C"/>
      <w:shd w:val="clear" w:color="auto" w:fill="E1DFDD"/>
    </w:rPr>
  </w:style>
  <w:style w:type="character" w:customStyle="1" w:styleId="Heading3Char">
    <w:name w:val="Heading 3 Char"/>
    <w:basedOn w:val="DefaultParagraphFont"/>
    <w:link w:val="Heading3"/>
    <w:uiPriority w:val="9"/>
    <w:rsid w:val="0092791D"/>
    <w:rPr>
      <w:rFonts w:asciiTheme="majorHAnsi" w:eastAsiaTheme="majorEastAsia" w:hAnsiTheme="majorHAnsi" w:cstheme="majorBidi"/>
      <w:color w:val="5E5E5E" w:themeColor="accent1" w:themeShade="7F"/>
      <w:sz w:val="24"/>
      <w:szCs w:val="24"/>
    </w:rPr>
  </w:style>
  <w:style w:type="paragraph" w:styleId="TOC3">
    <w:name w:val="toc 3"/>
    <w:basedOn w:val="Normal"/>
    <w:next w:val="Normal"/>
    <w:autoRedefine/>
    <w:uiPriority w:val="39"/>
    <w:unhideWhenUsed/>
    <w:rsid w:val="00F47EA7"/>
    <w:pPr>
      <w:spacing w:after="100"/>
      <w:ind w:left="440"/>
    </w:pPr>
  </w:style>
  <w:style w:type="paragraph" w:styleId="Revision">
    <w:name w:val="Revision"/>
    <w:hidden/>
    <w:uiPriority w:val="99"/>
    <w:semiHidden/>
    <w:rsid w:val="00BF2E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945">
      <w:bodyDiv w:val="1"/>
      <w:marLeft w:val="0"/>
      <w:marRight w:val="0"/>
      <w:marTop w:val="0"/>
      <w:marBottom w:val="0"/>
      <w:divBdr>
        <w:top w:val="none" w:sz="0" w:space="0" w:color="auto"/>
        <w:left w:val="none" w:sz="0" w:space="0" w:color="auto"/>
        <w:bottom w:val="none" w:sz="0" w:space="0" w:color="auto"/>
        <w:right w:val="none" w:sz="0" w:space="0" w:color="auto"/>
      </w:divBdr>
      <w:divsChild>
        <w:div w:id="2827625">
          <w:marLeft w:val="1166"/>
          <w:marRight w:val="0"/>
          <w:marTop w:val="0"/>
          <w:marBottom w:val="0"/>
          <w:divBdr>
            <w:top w:val="none" w:sz="0" w:space="0" w:color="auto"/>
            <w:left w:val="none" w:sz="0" w:space="0" w:color="auto"/>
            <w:bottom w:val="none" w:sz="0" w:space="0" w:color="auto"/>
            <w:right w:val="none" w:sz="0" w:space="0" w:color="auto"/>
          </w:divBdr>
        </w:div>
        <w:div w:id="190992188">
          <w:marLeft w:val="446"/>
          <w:marRight w:val="0"/>
          <w:marTop w:val="0"/>
          <w:marBottom w:val="0"/>
          <w:divBdr>
            <w:top w:val="none" w:sz="0" w:space="0" w:color="auto"/>
            <w:left w:val="none" w:sz="0" w:space="0" w:color="auto"/>
            <w:bottom w:val="none" w:sz="0" w:space="0" w:color="auto"/>
            <w:right w:val="none" w:sz="0" w:space="0" w:color="auto"/>
          </w:divBdr>
        </w:div>
        <w:div w:id="255791969">
          <w:marLeft w:val="1166"/>
          <w:marRight w:val="0"/>
          <w:marTop w:val="0"/>
          <w:marBottom w:val="0"/>
          <w:divBdr>
            <w:top w:val="none" w:sz="0" w:space="0" w:color="auto"/>
            <w:left w:val="none" w:sz="0" w:space="0" w:color="auto"/>
            <w:bottom w:val="none" w:sz="0" w:space="0" w:color="auto"/>
            <w:right w:val="none" w:sz="0" w:space="0" w:color="auto"/>
          </w:divBdr>
        </w:div>
        <w:div w:id="262417697">
          <w:marLeft w:val="446"/>
          <w:marRight w:val="0"/>
          <w:marTop w:val="0"/>
          <w:marBottom w:val="0"/>
          <w:divBdr>
            <w:top w:val="none" w:sz="0" w:space="0" w:color="auto"/>
            <w:left w:val="none" w:sz="0" w:space="0" w:color="auto"/>
            <w:bottom w:val="none" w:sz="0" w:space="0" w:color="auto"/>
            <w:right w:val="none" w:sz="0" w:space="0" w:color="auto"/>
          </w:divBdr>
        </w:div>
        <w:div w:id="361899014">
          <w:marLeft w:val="446"/>
          <w:marRight w:val="0"/>
          <w:marTop w:val="0"/>
          <w:marBottom w:val="0"/>
          <w:divBdr>
            <w:top w:val="none" w:sz="0" w:space="0" w:color="auto"/>
            <w:left w:val="none" w:sz="0" w:space="0" w:color="auto"/>
            <w:bottom w:val="none" w:sz="0" w:space="0" w:color="auto"/>
            <w:right w:val="none" w:sz="0" w:space="0" w:color="auto"/>
          </w:divBdr>
        </w:div>
        <w:div w:id="647050223">
          <w:marLeft w:val="446"/>
          <w:marRight w:val="0"/>
          <w:marTop w:val="0"/>
          <w:marBottom w:val="0"/>
          <w:divBdr>
            <w:top w:val="none" w:sz="0" w:space="0" w:color="auto"/>
            <w:left w:val="none" w:sz="0" w:space="0" w:color="auto"/>
            <w:bottom w:val="none" w:sz="0" w:space="0" w:color="auto"/>
            <w:right w:val="none" w:sz="0" w:space="0" w:color="auto"/>
          </w:divBdr>
        </w:div>
        <w:div w:id="993535578">
          <w:marLeft w:val="1166"/>
          <w:marRight w:val="0"/>
          <w:marTop w:val="0"/>
          <w:marBottom w:val="0"/>
          <w:divBdr>
            <w:top w:val="none" w:sz="0" w:space="0" w:color="auto"/>
            <w:left w:val="none" w:sz="0" w:space="0" w:color="auto"/>
            <w:bottom w:val="none" w:sz="0" w:space="0" w:color="auto"/>
            <w:right w:val="none" w:sz="0" w:space="0" w:color="auto"/>
          </w:divBdr>
        </w:div>
        <w:div w:id="1101219735">
          <w:marLeft w:val="1166"/>
          <w:marRight w:val="0"/>
          <w:marTop w:val="0"/>
          <w:marBottom w:val="0"/>
          <w:divBdr>
            <w:top w:val="none" w:sz="0" w:space="0" w:color="auto"/>
            <w:left w:val="none" w:sz="0" w:space="0" w:color="auto"/>
            <w:bottom w:val="none" w:sz="0" w:space="0" w:color="auto"/>
            <w:right w:val="none" w:sz="0" w:space="0" w:color="auto"/>
          </w:divBdr>
        </w:div>
        <w:div w:id="1215628301">
          <w:marLeft w:val="1166"/>
          <w:marRight w:val="0"/>
          <w:marTop w:val="0"/>
          <w:marBottom w:val="0"/>
          <w:divBdr>
            <w:top w:val="none" w:sz="0" w:space="0" w:color="auto"/>
            <w:left w:val="none" w:sz="0" w:space="0" w:color="auto"/>
            <w:bottom w:val="none" w:sz="0" w:space="0" w:color="auto"/>
            <w:right w:val="none" w:sz="0" w:space="0" w:color="auto"/>
          </w:divBdr>
        </w:div>
        <w:div w:id="1304505718">
          <w:marLeft w:val="1166"/>
          <w:marRight w:val="0"/>
          <w:marTop w:val="0"/>
          <w:marBottom w:val="0"/>
          <w:divBdr>
            <w:top w:val="none" w:sz="0" w:space="0" w:color="auto"/>
            <w:left w:val="none" w:sz="0" w:space="0" w:color="auto"/>
            <w:bottom w:val="none" w:sz="0" w:space="0" w:color="auto"/>
            <w:right w:val="none" w:sz="0" w:space="0" w:color="auto"/>
          </w:divBdr>
        </w:div>
        <w:div w:id="1929343842">
          <w:marLeft w:val="446"/>
          <w:marRight w:val="0"/>
          <w:marTop w:val="0"/>
          <w:marBottom w:val="0"/>
          <w:divBdr>
            <w:top w:val="none" w:sz="0" w:space="0" w:color="auto"/>
            <w:left w:val="none" w:sz="0" w:space="0" w:color="auto"/>
            <w:bottom w:val="none" w:sz="0" w:space="0" w:color="auto"/>
            <w:right w:val="none" w:sz="0" w:space="0" w:color="auto"/>
          </w:divBdr>
        </w:div>
      </w:divsChild>
    </w:div>
    <w:div w:id="20671980">
      <w:bodyDiv w:val="1"/>
      <w:marLeft w:val="0"/>
      <w:marRight w:val="0"/>
      <w:marTop w:val="0"/>
      <w:marBottom w:val="0"/>
      <w:divBdr>
        <w:top w:val="none" w:sz="0" w:space="0" w:color="auto"/>
        <w:left w:val="none" w:sz="0" w:space="0" w:color="auto"/>
        <w:bottom w:val="none" w:sz="0" w:space="0" w:color="auto"/>
        <w:right w:val="none" w:sz="0" w:space="0" w:color="auto"/>
      </w:divBdr>
      <w:divsChild>
        <w:div w:id="204174747">
          <w:marLeft w:val="274"/>
          <w:marRight w:val="0"/>
          <w:marTop w:val="0"/>
          <w:marBottom w:val="0"/>
          <w:divBdr>
            <w:top w:val="none" w:sz="0" w:space="0" w:color="auto"/>
            <w:left w:val="none" w:sz="0" w:space="0" w:color="auto"/>
            <w:bottom w:val="none" w:sz="0" w:space="0" w:color="auto"/>
            <w:right w:val="none" w:sz="0" w:space="0" w:color="auto"/>
          </w:divBdr>
        </w:div>
        <w:div w:id="581766035">
          <w:marLeft w:val="274"/>
          <w:marRight w:val="0"/>
          <w:marTop w:val="0"/>
          <w:marBottom w:val="0"/>
          <w:divBdr>
            <w:top w:val="none" w:sz="0" w:space="0" w:color="auto"/>
            <w:left w:val="none" w:sz="0" w:space="0" w:color="auto"/>
            <w:bottom w:val="none" w:sz="0" w:space="0" w:color="auto"/>
            <w:right w:val="none" w:sz="0" w:space="0" w:color="auto"/>
          </w:divBdr>
        </w:div>
      </w:divsChild>
    </w:div>
    <w:div w:id="23797735">
      <w:bodyDiv w:val="1"/>
      <w:marLeft w:val="0"/>
      <w:marRight w:val="0"/>
      <w:marTop w:val="0"/>
      <w:marBottom w:val="0"/>
      <w:divBdr>
        <w:top w:val="none" w:sz="0" w:space="0" w:color="auto"/>
        <w:left w:val="none" w:sz="0" w:space="0" w:color="auto"/>
        <w:bottom w:val="none" w:sz="0" w:space="0" w:color="auto"/>
        <w:right w:val="none" w:sz="0" w:space="0" w:color="auto"/>
      </w:divBdr>
      <w:divsChild>
        <w:div w:id="208077500">
          <w:marLeft w:val="1166"/>
          <w:marRight w:val="0"/>
          <w:marTop w:val="0"/>
          <w:marBottom w:val="0"/>
          <w:divBdr>
            <w:top w:val="none" w:sz="0" w:space="0" w:color="auto"/>
            <w:left w:val="none" w:sz="0" w:space="0" w:color="auto"/>
            <w:bottom w:val="none" w:sz="0" w:space="0" w:color="auto"/>
            <w:right w:val="none" w:sz="0" w:space="0" w:color="auto"/>
          </w:divBdr>
        </w:div>
        <w:div w:id="234051755">
          <w:marLeft w:val="446"/>
          <w:marRight w:val="0"/>
          <w:marTop w:val="0"/>
          <w:marBottom w:val="0"/>
          <w:divBdr>
            <w:top w:val="none" w:sz="0" w:space="0" w:color="auto"/>
            <w:left w:val="none" w:sz="0" w:space="0" w:color="auto"/>
            <w:bottom w:val="none" w:sz="0" w:space="0" w:color="auto"/>
            <w:right w:val="none" w:sz="0" w:space="0" w:color="auto"/>
          </w:divBdr>
        </w:div>
        <w:div w:id="407003449">
          <w:marLeft w:val="1166"/>
          <w:marRight w:val="0"/>
          <w:marTop w:val="0"/>
          <w:marBottom w:val="0"/>
          <w:divBdr>
            <w:top w:val="none" w:sz="0" w:space="0" w:color="auto"/>
            <w:left w:val="none" w:sz="0" w:space="0" w:color="auto"/>
            <w:bottom w:val="none" w:sz="0" w:space="0" w:color="auto"/>
            <w:right w:val="none" w:sz="0" w:space="0" w:color="auto"/>
          </w:divBdr>
        </w:div>
        <w:div w:id="539130044">
          <w:marLeft w:val="1166"/>
          <w:marRight w:val="0"/>
          <w:marTop w:val="0"/>
          <w:marBottom w:val="0"/>
          <w:divBdr>
            <w:top w:val="none" w:sz="0" w:space="0" w:color="auto"/>
            <w:left w:val="none" w:sz="0" w:space="0" w:color="auto"/>
            <w:bottom w:val="none" w:sz="0" w:space="0" w:color="auto"/>
            <w:right w:val="none" w:sz="0" w:space="0" w:color="auto"/>
          </w:divBdr>
        </w:div>
        <w:div w:id="971328609">
          <w:marLeft w:val="1166"/>
          <w:marRight w:val="0"/>
          <w:marTop w:val="0"/>
          <w:marBottom w:val="0"/>
          <w:divBdr>
            <w:top w:val="none" w:sz="0" w:space="0" w:color="auto"/>
            <w:left w:val="none" w:sz="0" w:space="0" w:color="auto"/>
            <w:bottom w:val="none" w:sz="0" w:space="0" w:color="auto"/>
            <w:right w:val="none" w:sz="0" w:space="0" w:color="auto"/>
          </w:divBdr>
        </w:div>
        <w:div w:id="1088967569">
          <w:marLeft w:val="446"/>
          <w:marRight w:val="0"/>
          <w:marTop w:val="0"/>
          <w:marBottom w:val="0"/>
          <w:divBdr>
            <w:top w:val="none" w:sz="0" w:space="0" w:color="auto"/>
            <w:left w:val="none" w:sz="0" w:space="0" w:color="auto"/>
            <w:bottom w:val="none" w:sz="0" w:space="0" w:color="auto"/>
            <w:right w:val="none" w:sz="0" w:space="0" w:color="auto"/>
          </w:divBdr>
        </w:div>
        <w:div w:id="1092824249">
          <w:marLeft w:val="1166"/>
          <w:marRight w:val="0"/>
          <w:marTop w:val="0"/>
          <w:marBottom w:val="0"/>
          <w:divBdr>
            <w:top w:val="none" w:sz="0" w:space="0" w:color="auto"/>
            <w:left w:val="none" w:sz="0" w:space="0" w:color="auto"/>
            <w:bottom w:val="none" w:sz="0" w:space="0" w:color="auto"/>
            <w:right w:val="none" w:sz="0" w:space="0" w:color="auto"/>
          </w:divBdr>
        </w:div>
        <w:div w:id="1389762895">
          <w:marLeft w:val="1166"/>
          <w:marRight w:val="0"/>
          <w:marTop w:val="0"/>
          <w:marBottom w:val="0"/>
          <w:divBdr>
            <w:top w:val="none" w:sz="0" w:space="0" w:color="auto"/>
            <w:left w:val="none" w:sz="0" w:space="0" w:color="auto"/>
            <w:bottom w:val="none" w:sz="0" w:space="0" w:color="auto"/>
            <w:right w:val="none" w:sz="0" w:space="0" w:color="auto"/>
          </w:divBdr>
        </w:div>
        <w:div w:id="1625233844">
          <w:marLeft w:val="446"/>
          <w:marRight w:val="0"/>
          <w:marTop w:val="0"/>
          <w:marBottom w:val="0"/>
          <w:divBdr>
            <w:top w:val="none" w:sz="0" w:space="0" w:color="auto"/>
            <w:left w:val="none" w:sz="0" w:space="0" w:color="auto"/>
            <w:bottom w:val="none" w:sz="0" w:space="0" w:color="auto"/>
            <w:right w:val="none" w:sz="0" w:space="0" w:color="auto"/>
          </w:divBdr>
        </w:div>
        <w:div w:id="1628976043">
          <w:marLeft w:val="446"/>
          <w:marRight w:val="0"/>
          <w:marTop w:val="0"/>
          <w:marBottom w:val="0"/>
          <w:divBdr>
            <w:top w:val="none" w:sz="0" w:space="0" w:color="auto"/>
            <w:left w:val="none" w:sz="0" w:space="0" w:color="auto"/>
            <w:bottom w:val="none" w:sz="0" w:space="0" w:color="auto"/>
            <w:right w:val="none" w:sz="0" w:space="0" w:color="auto"/>
          </w:divBdr>
        </w:div>
        <w:div w:id="2017462339">
          <w:marLeft w:val="446"/>
          <w:marRight w:val="0"/>
          <w:marTop w:val="0"/>
          <w:marBottom w:val="0"/>
          <w:divBdr>
            <w:top w:val="none" w:sz="0" w:space="0" w:color="auto"/>
            <w:left w:val="none" w:sz="0" w:space="0" w:color="auto"/>
            <w:bottom w:val="none" w:sz="0" w:space="0" w:color="auto"/>
            <w:right w:val="none" w:sz="0" w:space="0" w:color="auto"/>
          </w:divBdr>
        </w:div>
      </w:divsChild>
    </w:div>
    <w:div w:id="57435861">
      <w:bodyDiv w:val="1"/>
      <w:marLeft w:val="0"/>
      <w:marRight w:val="0"/>
      <w:marTop w:val="0"/>
      <w:marBottom w:val="0"/>
      <w:divBdr>
        <w:top w:val="none" w:sz="0" w:space="0" w:color="auto"/>
        <w:left w:val="none" w:sz="0" w:space="0" w:color="auto"/>
        <w:bottom w:val="none" w:sz="0" w:space="0" w:color="auto"/>
        <w:right w:val="none" w:sz="0" w:space="0" w:color="auto"/>
      </w:divBdr>
    </w:div>
    <w:div w:id="97679292">
      <w:bodyDiv w:val="1"/>
      <w:marLeft w:val="0"/>
      <w:marRight w:val="0"/>
      <w:marTop w:val="0"/>
      <w:marBottom w:val="0"/>
      <w:divBdr>
        <w:top w:val="none" w:sz="0" w:space="0" w:color="auto"/>
        <w:left w:val="none" w:sz="0" w:space="0" w:color="auto"/>
        <w:bottom w:val="none" w:sz="0" w:space="0" w:color="auto"/>
        <w:right w:val="none" w:sz="0" w:space="0" w:color="auto"/>
      </w:divBdr>
    </w:div>
    <w:div w:id="106394774">
      <w:bodyDiv w:val="1"/>
      <w:marLeft w:val="0"/>
      <w:marRight w:val="0"/>
      <w:marTop w:val="0"/>
      <w:marBottom w:val="0"/>
      <w:divBdr>
        <w:top w:val="none" w:sz="0" w:space="0" w:color="auto"/>
        <w:left w:val="none" w:sz="0" w:space="0" w:color="auto"/>
        <w:bottom w:val="none" w:sz="0" w:space="0" w:color="auto"/>
        <w:right w:val="none" w:sz="0" w:space="0" w:color="auto"/>
      </w:divBdr>
      <w:divsChild>
        <w:div w:id="4480650">
          <w:marLeft w:val="547"/>
          <w:marRight w:val="0"/>
          <w:marTop w:val="200"/>
          <w:marBottom w:val="0"/>
          <w:divBdr>
            <w:top w:val="none" w:sz="0" w:space="0" w:color="auto"/>
            <w:left w:val="none" w:sz="0" w:space="0" w:color="auto"/>
            <w:bottom w:val="none" w:sz="0" w:space="0" w:color="auto"/>
            <w:right w:val="none" w:sz="0" w:space="0" w:color="auto"/>
          </w:divBdr>
        </w:div>
        <w:div w:id="302278489">
          <w:marLeft w:val="547"/>
          <w:marRight w:val="0"/>
          <w:marTop w:val="200"/>
          <w:marBottom w:val="0"/>
          <w:divBdr>
            <w:top w:val="none" w:sz="0" w:space="0" w:color="auto"/>
            <w:left w:val="none" w:sz="0" w:space="0" w:color="auto"/>
            <w:bottom w:val="none" w:sz="0" w:space="0" w:color="auto"/>
            <w:right w:val="none" w:sz="0" w:space="0" w:color="auto"/>
          </w:divBdr>
        </w:div>
        <w:div w:id="501629619">
          <w:marLeft w:val="547"/>
          <w:marRight w:val="0"/>
          <w:marTop w:val="200"/>
          <w:marBottom w:val="0"/>
          <w:divBdr>
            <w:top w:val="none" w:sz="0" w:space="0" w:color="auto"/>
            <w:left w:val="none" w:sz="0" w:space="0" w:color="auto"/>
            <w:bottom w:val="none" w:sz="0" w:space="0" w:color="auto"/>
            <w:right w:val="none" w:sz="0" w:space="0" w:color="auto"/>
          </w:divBdr>
        </w:div>
        <w:div w:id="577132247">
          <w:marLeft w:val="547"/>
          <w:marRight w:val="0"/>
          <w:marTop w:val="200"/>
          <w:marBottom w:val="0"/>
          <w:divBdr>
            <w:top w:val="none" w:sz="0" w:space="0" w:color="auto"/>
            <w:left w:val="none" w:sz="0" w:space="0" w:color="auto"/>
            <w:bottom w:val="none" w:sz="0" w:space="0" w:color="auto"/>
            <w:right w:val="none" w:sz="0" w:space="0" w:color="auto"/>
          </w:divBdr>
        </w:div>
        <w:div w:id="875889631">
          <w:marLeft w:val="547"/>
          <w:marRight w:val="0"/>
          <w:marTop w:val="200"/>
          <w:marBottom w:val="0"/>
          <w:divBdr>
            <w:top w:val="none" w:sz="0" w:space="0" w:color="auto"/>
            <w:left w:val="none" w:sz="0" w:space="0" w:color="auto"/>
            <w:bottom w:val="none" w:sz="0" w:space="0" w:color="auto"/>
            <w:right w:val="none" w:sz="0" w:space="0" w:color="auto"/>
          </w:divBdr>
        </w:div>
        <w:div w:id="1245338482">
          <w:marLeft w:val="547"/>
          <w:marRight w:val="0"/>
          <w:marTop w:val="200"/>
          <w:marBottom w:val="0"/>
          <w:divBdr>
            <w:top w:val="none" w:sz="0" w:space="0" w:color="auto"/>
            <w:left w:val="none" w:sz="0" w:space="0" w:color="auto"/>
            <w:bottom w:val="none" w:sz="0" w:space="0" w:color="auto"/>
            <w:right w:val="none" w:sz="0" w:space="0" w:color="auto"/>
          </w:divBdr>
        </w:div>
      </w:divsChild>
    </w:div>
    <w:div w:id="126556191">
      <w:bodyDiv w:val="1"/>
      <w:marLeft w:val="0"/>
      <w:marRight w:val="0"/>
      <w:marTop w:val="0"/>
      <w:marBottom w:val="0"/>
      <w:divBdr>
        <w:top w:val="none" w:sz="0" w:space="0" w:color="auto"/>
        <w:left w:val="none" w:sz="0" w:space="0" w:color="auto"/>
        <w:bottom w:val="none" w:sz="0" w:space="0" w:color="auto"/>
        <w:right w:val="none" w:sz="0" w:space="0" w:color="auto"/>
      </w:divBdr>
    </w:div>
    <w:div w:id="151065453">
      <w:bodyDiv w:val="1"/>
      <w:marLeft w:val="0"/>
      <w:marRight w:val="0"/>
      <w:marTop w:val="0"/>
      <w:marBottom w:val="0"/>
      <w:divBdr>
        <w:top w:val="none" w:sz="0" w:space="0" w:color="auto"/>
        <w:left w:val="none" w:sz="0" w:space="0" w:color="auto"/>
        <w:bottom w:val="none" w:sz="0" w:space="0" w:color="auto"/>
        <w:right w:val="none" w:sz="0" w:space="0" w:color="auto"/>
      </w:divBdr>
    </w:div>
    <w:div w:id="157887135">
      <w:bodyDiv w:val="1"/>
      <w:marLeft w:val="0"/>
      <w:marRight w:val="0"/>
      <w:marTop w:val="0"/>
      <w:marBottom w:val="0"/>
      <w:divBdr>
        <w:top w:val="none" w:sz="0" w:space="0" w:color="auto"/>
        <w:left w:val="none" w:sz="0" w:space="0" w:color="auto"/>
        <w:bottom w:val="none" w:sz="0" w:space="0" w:color="auto"/>
        <w:right w:val="none" w:sz="0" w:space="0" w:color="auto"/>
      </w:divBdr>
      <w:divsChild>
        <w:div w:id="808475374">
          <w:marLeft w:val="1166"/>
          <w:marRight w:val="0"/>
          <w:marTop w:val="0"/>
          <w:marBottom w:val="0"/>
          <w:divBdr>
            <w:top w:val="none" w:sz="0" w:space="0" w:color="auto"/>
            <w:left w:val="none" w:sz="0" w:space="0" w:color="auto"/>
            <w:bottom w:val="none" w:sz="0" w:space="0" w:color="auto"/>
            <w:right w:val="none" w:sz="0" w:space="0" w:color="auto"/>
          </w:divBdr>
        </w:div>
      </w:divsChild>
    </w:div>
    <w:div w:id="162161123">
      <w:bodyDiv w:val="1"/>
      <w:marLeft w:val="0"/>
      <w:marRight w:val="0"/>
      <w:marTop w:val="0"/>
      <w:marBottom w:val="0"/>
      <w:divBdr>
        <w:top w:val="none" w:sz="0" w:space="0" w:color="auto"/>
        <w:left w:val="none" w:sz="0" w:space="0" w:color="auto"/>
        <w:bottom w:val="none" w:sz="0" w:space="0" w:color="auto"/>
        <w:right w:val="none" w:sz="0" w:space="0" w:color="auto"/>
      </w:divBdr>
      <w:divsChild>
        <w:div w:id="123349458">
          <w:marLeft w:val="1166"/>
          <w:marRight w:val="0"/>
          <w:marTop w:val="0"/>
          <w:marBottom w:val="0"/>
          <w:divBdr>
            <w:top w:val="none" w:sz="0" w:space="0" w:color="auto"/>
            <w:left w:val="none" w:sz="0" w:space="0" w:color="auto"/>
            <w:bottom w:val="none" w:sz="0" w:space="0" w:color="auto"/>
            <w:right w:val="none" w:sz="0" w:space="0" w:color="auto"/>
          </w:divBdr>
        </w:div>
        <w:div w:id="1112632902">
          <w:marLeft w:val="446"/>
          <w:marRight w:val="0"/>
          <w:marTop w:val="0"/>
          <w:marBottom w:val="0"/>
          <w:divBdr>
            <w:top w:val="none" w:sz="0" w:space="0" w:color="auto"/>
            <w:left w:val="none" w:sz="0" w:space="0" w:color="auto"/>
            <w:bottom w:val="none" w:sz="0" w:space="0" w:color="auto"/>
            <w:right w:val="none" w:sz="0" w:space="0" w:color="auto"/>
          </w:divBdr>
        </w:div>
        <w:div w:id="1346665839">
          <w:marLeft w:val="446"/>
          <w:marRight w:val="0"/>
          <w:marTop w:val="0"/>
          <w:marBottom w:val="0"/>
          <w:divBdr>
            <w:top w:val="none" w:sz="0" w:space="0" w:color="auto"/>
            <w:left w:val="none" w:sz="0" w:space="0" w:color="auto"/>
            <w:bottom w:val="none" w:sz="0" w:space="0" w:color="auto"/>
            <w:right w:val="none" w:sz="0" w:space="0" w:color="auto"/>
          </w:divBdr>
        </w:div>
        <w:div w:id="1366098515">
          <w:marLeft w:val="446"/>
          <w:marRight w:val="0"/>
          <w:marTop w:val="0"/>
          <w:marBottom w:val="0"/>
          <w:divBdr>
            <w:top w:val="none" w:sz="0" w:space="0" w:color="auto"/>
            <w:left w:val="none" w:sz="0" w:space="0" w:color="auto"/>
            <w:bottom w:val="none" w:sz="0" w:space="0" w:color="auto"/>
            <w:right w:val="none" w:sz="0" w:space="0" w:color="auto"/>
          </w:divBdr>
        </w:div>
        <w:div w:id="1482231777">
          <w:marLeft w:val="1166"/>
          <w:marRight w:val="0"/>
          <w:marTop w:val="0"/>
          <w:marBottom w:val="0"/>
          <w:divBdr>
            <w:top w:val="none" w:sz="0" w:space="0" w:color="auto"/>
            <w:left w:val="none" w:sz="0" w:space="0" w:color="auto"/>
            <w:bottom w:val="none" w:sz="0" w:space="0" w:color="auto"/>
            <w:right w:val="none" w:sz="0" w:space="0" w:color="auto"/>
          </w:divBdr>
        </w:div>
        <w:div w:id="1551728159">
          <w:marLeft w:val="1166"/>
          <w:marRight w:val="0"/>
          <w:marTop w:val="0"/>
          <w:marBottom w:val="0"/>
          <w:divBdr>
            <w:top w:val="none" w:sz="0" w:space="0" w:color="auto"/>
            <w:left w:val="none" w:sz="0" w:space="0" w:color="auto"/>
            <w:bottom w:val="none" w:sz="0" w:space="0" w:color="auto"/>
            <w:right w:val="none" w:sz="0" w:space="0" w:color="auto"/>
          </w:divBdr>
        </w:div>
      </w:divsChild>
    </w:div>
    <w:div w:id="192885030">
      <w:bodyDiv w:val="1"/>
      <w:marLeft w:val="0"/>
      <w:marRight w:val="0"/>
      <w:marTop w:val="0"/>
      <w:marBottom w:val="0"/>
      <w:divBdr>
        <w:top w:val="none" w:sz="0" w:space="0" w:color="auto"/>
        <w:left w:val="none" w:sz="0" w:space="0" w:color="auto"/>
        <w:bottom w:val="none" w:sz="0" w:space="0" w:color="auto"/>
        <w:right w:val="none" w:sz="0" w:space="0" w:color="auto"/>
      </w:divBdr>
      <w:divsChild>
        <w:div w:id="33426477">
          <w:marLeft w:val="446"/>
          <w:marRight w:val="0"/>
          <w:marTop w:val="0"/>
          <w:marBottom w:val="0"/>
          <w:divBdr>
            <w:top w:val="none" w:sz="0" w:space="0" w:color="auto"/>
            <w:left w:val="none" w:sz="0" w:space="0" w:color="auto"/>
            <w:bottom w:val="none" w:sz="0" w:space="0" w:color="auto"/>
            <w:right w:val="none" w:sz="0" w:space="0" w:color="auto"/>
          </w:divBdr>
        </w:div>
        <w:div w:id="462387266">
          <w:marLeft w:val="1166"/>
          <w:marRight w:val="0"/>
          <w:marTop w:val="0"/>
          <w:marBottom w:val="0"/>
          <w:divBdr>
            <w:top w:val="none" w:sz="0" w:space="0" w:color="auto"/>
            <w:left w:val="none" w:sz="0" w:space="0" w:color="auto"/>
            <w:bottom w:val="none" w:sz="0" w:space="0" w:color="auto"/>
            <w:right w:val="none" w:sz="0" w:space="0" w:color="auto"/>
          </w:divBdr>
        </w:div>
        <w:div w:id="557254069">
          <w:marLeft w:val="446"/>
          <w:marRight w:val="0"/>
          <w:marTop w:val="0"/>
          <w:marBottom w:val="0"/>
          <w:divBdr>
            <w:top w:val="none" w:sz="0" w:space="0" w:color="auto"/>
            <w:left w:val="none" w:sz="0" w:space="0" w:color="auto"/>
            <w:bottom w:val="none" w:sz="0" w:space="0" w:color="auto"/>
            <w:right w:val="none" w:sz="0" w:space="0" w:color="auto"/>
          </w:divBdr>
        </w:div>
        <w:div w:id="752631104">
          <w:marLeft w:val="1166"/>
          <w:marRight w:val="0"/>
          <w:marTop w:val="0"/>
          <w:marBottom w:val="0"/>
          <w:divBdr>
            <w:top w:val="none" w:sz="0" w:space="0" w:color="auto"/>
            <w:left w:val="none" w:sz="0" w:space="0" w:color="auto"/>
            <w:bottom w:val="none" w:sz="0" w:space="0" w:color="auto"/>
            <w:right w:val="none" w:sz="0" w:space="0" w:color="auto"/>
          </w:divBdr>
        </w:div>
        <w:div w:id="1475755753">
          <w:marLeft w:val="1166"/>
          <w:marRight w:val="0"/>
          <w:marTop w:val="0"/>
          <w:marBottom w:val="0"/>
          <w:divBdr>
            <w:top w:val="none" w:sz="0" w:space="0" w:color="auto"/>
            <w:left w:val="none" w:sz="0" w:space="0" w:color="auto"/>
            <w:bottom w:val="none" w:sz="0" w:space="0" w:color="auto"/>
            <w:right w:val="none" w:sz="0" w:space="0" w:color="auto"/>
          </w:divBdr>
        </w:div>
        <w:div w:id="1503659525">
          <w:marLeft w:val="446"/>
          <w:marRight w:val="0"/>
          <w:marTop w:val="0"/>
          <w:marBottom w:val="0"/>
          <w:divBdr>
            <w:top w:val="none" w:sz="0" w:space="0" w:color="auto"/>
            <w:left w:val="none" w:sz="0" w:space="0" w:color="auto"/>
            <w:bottom w:val="none" w:sz="0" w:space="0" w:color="auto"/>
            <w:right w:val="none" w:sz="0" w:space="0" w:color="auto"/>
          </w:divBdr>
        </w:div>
        <w:div w:id="1765375917">
          <w:marLeft w:val="446"/>
          <w:marRight w:val="0"/>
          <w:marTop w:val="0"/>
          <w:marBottom w:val="0"/>
          <w:divBdr>
            <w:top w:val="none" w:sz="0" w:space="0" w:color="auto"/>
            <w:left w:val="none" w:sz="0" w:space="0" w:color="auto"/>
            <w:bottom w:val="none" w:sz="0" w:space="0" w:color="auto"/>
            <w:right w:val="none" w:sz="0" w:space="0" w:color="auto"/>
          </w:divBdr>
        </w:div>
        <w:div w:id="2021614137">
          <w:marLeft w:val="1166"/>
          <w:marRight w:val="0"/>
          <w:marTop w:val="0"/>
          <w:marBottom w:val="0"/>
          <w:divBdr>
            <w:top w:val="none" w:sz="0" w:space="0" w:color="auto"/>
            <w:left w:val="none" w:sz="0" w:space="0" w:color="auto"/>
            <w:bottom w:val="none" w:sz="0" w:space="0" w:color="auto"/>
            <w:right w:val="none" w:sz="0" w:space="0" w:color="auto"/>
          </w:divBdr>
        </w:div>
        <w:div w:id="2063404302">
          <w:marLeft w:val="1166"/>
          <w:marRight w:val="0"/>
          <w:marTop w:val="0"/>
          <w:marBottom w:val="0"/>
          <w:divBdr>
            <w:top w:val="none" w:sz="0" w:space="0" w:color="auto"/>
            <w:left w:val="none" w:sz="0" w:space="0" w:color="auto"/>
            <w:bottom w:val="none" w:sz="0" w:space="0" w:color="auto"/>
            <w:right w:val="none" w:sz="0" w:space="0" w:color="auto"/>
          </w:divBdr>
        </w:div>
      </w:divsChild>
    </w:div>
    <w:div w:id="226383673">
      <w:bodyDiv w:val="1"/>
      <w:marLeft w:val="0"/>
      <w:marRight w:val="0"/>
      <w:marTop w:val="0"/>
      <w:marBottom w:val="0"/>
      <w:divBdr>
        <w:top w:val="none" w:sz="0" w:space="0" w:color="auto"/>
        <w:left w:val="none" w:sz="0" w:space="0" w:color="auto"/>
        <w:bottom w:val="none" w:sz="0" w:space="0" w:color="auto"/>
        <w:right w:val="none" w:sz="0" w:space="0" w:color="auto"/>
      </w:divBdr>
      <w:divsChild>
        <w:div w:id="82725311">
          <w:marLeft w:val="446"/>
          <w:marRight w:val="0"/>
          <w:marTop w:val="0"/>
          <w:marBottom w:val="0"/>
          <w:divBdr>
            <w:top w:val="none" w:sz="0" w:space="0" w:color="auto"/>
            <w:left w:val="none" w:sz="0" w:space="0" w:color="auto"/>
            <w:bottom w:val="none" w:sz="0" w:space="0" w:color="auto"/>
            <w:right w:val="none" w:sz="0" w:space="0" w:color="auto"/>
          </w:divBdr>
        </w:div>
        <w:div w:id="158890616">
          <w:marLeft w:val="446"/>
          <w:marRight w:val="0"/>
          <w:marTop w:val="0"/>
          <w:marBottom w:val="0"/>
          <w:divBdr>
            <w:top w:val="none" w:sz="0" w:space="0" w:color="auto"/>
            <w:left w:val="none" w:sz="0" w:space="0" w:color="auto"/>
            <w:bottom w:val="none" w:sz="0" w:space="0" w:color="auto"/>
            <w:right w:val="none" w:sz="0" w:space="0" w:color="auto"/>
          </w:divBdr>
        </w:div>
        <w:div w:id="540745783">
          <w:marLeft w:val="1166"/>
          <w:marRight w:val="0"/>
          <w:marTop w:val="0"/>
          <w:marBottom w:val="0"/>
          <w:divBdr>
            <w:top w:val="none" w:sz="0" w:space="0" w:color="auto"/>
            <w:left w:val="none" w:sz="0" w:space="0" w:color="auto"/>
            <w:bottom w:val="none" w:sz="0" w:space="0" w:color="auto"/>
            <w:right w:val="none" w:sz="0" w:space="0" w:color="auto"/>
          </w:divBdr>
        </w:div>
        <w:div w:id="631323258">
          <w:marLeft w:val="446"/>
          <w:marRight w:val="0"/>
          <w:marTop w:val="0"/>
          <w:marBottom w:val="0"/>
          <w:divBdr>
            <w:top w:val="none" w:sz="0" w:space="0" w:color="auto"/>
            <w:left w:val="none" w:sz="0" w:space="0" w:color="auto"/>
            <w:bottom w:val="none" w:sz="0" w:space="0" w:color="auto"/>
            <w:right w:val="none" w:sz="0" w:space="0" w:color="auto"/>
          </w:divBdr>
        </w:div>
        <w:div w:id="876897067">
          <w:marLeft w:val="1166"/>
          <w:marRight w:val="0"/>
          <w:marTop w:val="0"/>
          <w:marBottom w:val="0"/>
          <w:divBdr>
            <w:top w:val="none" w:sz="0" w:space="0" w:color="auto"/>
            <w:left w:val="none" w:sz="0" w:space="0" w:color="auto"/>
            <w:bottom w:val="none" w:sz="0" w:space="0" w:color="auto"/>
            <w:right w:val="none" w:sz="0" w:space="0" w:color="auto"/>
          </w:divBdr>
        </w:div>
        <w:div w:id="937835030">
          <w:marLeft w:val="446"/>
          <w:marRight w:val="0"/>
          <w:marTop w:val="0"/>
          <w:marBottom w:val="0"/>
          <w:divBdr>
            <w:top w:val="none" w:sz="0" w:space="0" w:color="auto"/>
            <w:left w:val="none" w:sz="0" w:space="0" w:color="auto"/>
            <w:bottom w:val="none" w:sz="0" w:space="0" w:color="auto"/>
            <w:right w:val="none" w:sz="0" w:space="0" w:color="auto"/>
          </w:divBdr>
        </w:div>
        <w:div w:id="1373454572">
          <w:marLeft w:val="1166"/>
          <w:marRight w:val="0"/>
          <w:marTop w:val="0"/>
          <w:marBottom w:val="0"/>
          <w:divBdr>
            <w:top w:val="none" w:sz="0" w:space="0" w:color="auto"/>
            <w:left w:val="none" w:sz="0" w:space="0" w:color="auto"/>
            <w:bottom w:val="none" w:sz="0" w:space="0" w:color="auto"/>
            <w:right w:val="none" w:sz="0" w:space="0" w:color="auto"/>
          </w:divBdr>
        </w:div>
        <w:div w:id="1569263725">
          <w:marLeft w:val="1166"/>
          <w:marRight w:val="0"/>
          <w:marTop w:val="0"/>
          <w:marBottom w:val="0"/>
          <w:divBdr>
            <w:top w:val="none" w:sz="0" w:space="0" w:color="auto"/>
            <w:left w:val="none" w:sz="0" w:space="0" w:color="auto"/>
            <w:bottom w:val="none" w:sz="0" w:space="0" w:color="auto"/>
            <w:right w:val="none" w:sz="0" w:space="0" w:color="auto"/>
          </w:divBdr>
        </w:div>
        <w:div w:id="1728914599">
          <w:marLeft w:val="1166"/>
          <w:marRight w:val="0"/>
          <w:marTop w:val="0"/>
          <w:marBottom w:val="0"/>
          <w:divBdr>
            <w:top w:val="none" w:sz="0" w:space="0" w:color="auto"/>
            <w:left w:val="none" w:sz="0" w:space="0" w:color="auto"/>
            <w:bottom w:val="none" w:sz="0" w:space="0" w:color="auto"/>
            <w:right w:val="none" w:sz="0" w:space="0" w:color="auto"/>
          </w:divBdr>
        </w:div>
        <w:div w:id="1779063704">
          <w:marLeft w:val="446"/>
          <w:marRight w:val="0"/>
          <w:marTop w:val="0"/>
          <w:marBottom w:val="0"/>
          <w:divBdr>
            <w:top w:val="none" w:sz="0" w:space="0" w:color="auto"/>
            <w:left w:val="none" w:sz="0" w:space="0" w:color="auto"/>
            <w:bottom w:val="none" w:sz="0" w:space="0" w:color="auto"/>
            <w:right w:val="none" w:sz="0" w:space="0" w:color="auto"/>
          </w:divBdr>
        </w:div>
        <w:div w:id="2106000053">
          <w:marLeft w:val="1166"/>
          <w:marRight w:val="0"/>
          <w:marTop w:val="0"/>
          <w:marBottom w:val="0"/>
          <w:divBdr>
            <w:top w:val="none" w:sz="0" w:space="0" w:color="auto"/>
            <w:left w:val="none" w:sz="0" w:space="0" w:color="auto"/>
            <w:bottom w:val="none" w:sz="0" w:space="0" w:color="auto"/>
            <w:right w:val="none" w:sz="0" w:space="0" w:color="auto"/>
          </w:divBdr>
        </w:div>
      </w:divsChild>
    </w:div>
    <w:div w:id="239485638">
      <w:bodyDiv w:val="1"/>
      <w:marLeft w:val="0"/>
      <w:marRight w:val="0"/>
      <w:marTop w:val="0"/>
      <w:marBottom w:val="0"/>
      <w:divBdr>
        <w:top w:val="none" w:sz="0" w:space="0" w:color="auto"/>
        <w:left w:val="none" w:sz="0" w:space="0" w:color="auto"/>
        <w:bottom w:val="none" w:sz="0" w:space="0" w:color="auto"/>
        <w:right w:val="none" w:sz="0" w:space="0" w:color="auto"/>
      </w:divBdr>
    </w:div>
    <w:div w:id="240796781">
      <w:bodyDiv w:val="1"/>
      <w:marLeft w:val="0"/>
      <w:marRight w:val="0"/>
      <w:marTop w:val="0"/>
      <w:marBottom w:val="0"/>
      <w:divBdr>
        <w:top w:val="none" w:sz="0" w:space="0" w:color="auto"/>
        <w:left w:val="none" w:sz="0" w:space="0" w:color="auto"/>
        <w:bottom w:val="none" w:sz="0" w:space="0" w:color="auto"/>
        <w:right w:val="none" w:sz="0" w:space="0" w:color="auto"/>
      </w:divBdr>
    </w:div>
    <w:div w:id="307173109">
      <w:bodyDiv w:val="1"/>
      <w:marLeft w:val="0"/>
      <w:marRight w:val="0"/>
      <w:marTop w:val="0"/>
      <w:marBottom w:val="0"/>
      <w:divBdr>
        <w:top w:val="none" w:sz="0" w:space="0" w:color="auto"/>
        <w:left w:val="none" w:sz="0" w:space="0" w:color="auto"/>
        <w:bottom w:val="none" w:sz="0" w:space="0" w:color="auto"/>
        <w:right w:val="none" w:sz="0" w:space="0" w:color="auto"/>
      </w:divBdr>
    </w:div>
    <w:div w:id="309604155">
      <w:bodyDiv w:val="1"/>
      <w:marLeft w:val="0"/>
      <w:marRight w:val="0"/>
      <w:marTop w:val="0"/>
      <w:marBottom w:val="0"/>
      <w:divBdr>
        <w:top w:val="none" w:sz="0" w:space="0" w:color="auto"/>
        <w:left w:val="none" w:sz="0" w:space="0" w:color="auto"/>
        <w:bottom w:val="none" w:sz="0" w:space="0" w:color="auto"/>
        <w:right w:val="none" w:sz="0" w:space="0" w:color="auto"/>
      </w:divBdr>
      <w:divsChild>
        <w:div w:id="1406996321">
          <w:marLeft w:val="1166"/>
          <w:marRight w:val="0"/>
          <w:marTop w:val="0"/>
          <w:marBottom w:val="0"/>
          <w:divBdr>
            <w:top w:val="none" w:sz="0" w:space="0" w:color="auto"/>
            <w:left w:val="none" w:sz="0" w:space="0" w:color="auto"/>
            <w:bottom w:val="none" w:sz="0" w:space="0" w:color="auto"/>
            <w:right w:val="none" w:sz="0" w:space="0" w:color="auto"/>
          </w:divBdr>
        </w:div>
        <w:div w:id="1502046853">
          <w:marLeft w:val="1166"/>
          <w:marRight w:val="0"/>
          <w:marTop w:val="0"/>
          <w:marBottom w:val="0"/>
          <w:divBdr>
            <w:top w:val="none" w:sz="0" w:space="0" w:color="auto"/>
            <w:left w:val="none" w:sz="0" w:space="0" w:color="auto"/>
            <w:bottom w:val="none" w:sz="0" w:space="0" w:color="auto"/>
            <w:right w:val="none" w:sz="0" w:space="0" w:color="auto"/>
          </w:divBdr>
        </w:div>
      </w:divsChild>
    </w:div>
    <w:div w:id="331181849">
      <w:bodyDiv w:val="1"/>
      <w:marLeft w:val="0"/>
      <w:marRight w:val="0"/>
      <w:marTop w:val="0"/>
      <w:marBottom w:val="0"/>
      <w:divBdr>
        <w:top w:val="none" w:sz="0" w:space="0" w:color="auto"/>
        <w:left w:val="none" w:sz="0" w:space="0" w:color="auto"/>
        <w:bottom w:val="none" w:sz="0" w:space="0" w:color="auto"/>
        <w:right w:val="none" w:sz="0" w:space="0" w:color="auto"/>
      </w:divBdr>
    </w:div>
    <w:div w:id="368844648">
      <w:bodyDiv w:val="1"/>
      <w:marLeft w:val="0"/>
      <w:marRight w:val="0"/>
      <w:marTop w:val="0"/>
      <w:marBottom w:val="0"/>
      <w:divBdr>
        <w:top w:val="none" w:sz="0" w:space="0" w:color="auto"/>
        <w:left w:val="none" w:sz="0" w:space="0" w:color="auto"/>
        <w:bottom w:val="none" w:sz="0" w:space="0" w:color="auto"/>
        <w:right w:val="none" w:sz="0" w:space="0" w:color="auto"/>
      </w:divBdr>
      <w:divsChild>
        <w:div w:id="176970002">
          <w:marLeft w:val="446"/>
          <w:marRight w:val="0"/>
          <w:marTop w:val="0"/>
          <w:marBottom w:val="0"/>
          <w:divBdr>
            <w:top w:val="none" w:sz="0" w:space="0" w:color="auto"/>
            <w:left w:val="none" w:sz="0" w:space="0" w:color="auto"/>
            <w:bottom w:val="none" w:sz="0" w:space="0" w:color="auto"/>
            <w:right w:val="none" w:sz="0" w:space="0" w:color="auto"/>
          </w:divBdr>
        </w:div>
        <w:div w:id="357704901">
          <w:marLeft w:val="1166"/>
          <w:marRight w:val="0"/>
          <w:marTop w:val="0"/>
          <w:marBottom w:val="0"/>
          <w:divBdr>
            <w:top w:val="none" w:sz="0" w:space="0" w:color="auto"/>
            <w:left w:val="none" w:sz="0" w:space="0" w:color="auto"/>
            <w:bottom w:val="none" w:sz="0" w:space="0" w:color="auto"/>
            <w:right w:val="none" w:sz="0" w:space="0" w:color="auto"/>
          </w:divBdr>
        </w:div>
        <w:div w:id="541020228">
          <w:marLeft w:val="1166"/>
          <w:marRight w:val="0"/>
          <w:marTop w:val="0"/>
          <w:marBottom w:val="0"/>
          <w:divBdr>
            <w:top w:val="none" w:sz="0" w:space="0" w:color="auto"/>
            <w:left w:val="none" w:sz="0" w:space="0" w:color="auto"/>
            <w:bottom w:val="none" w:sz="0" w:space="0" w:color="auto"/>
            <w:right w:val="none" w:sz="0" w:space="0" w:color="auto"/>
          </w:divBdr>
        </w:div>
        <w:div w:id="600138628">
          <w:marLeft w:val="1166"/>
          <w:marRight w:val="0"/>
          <w:marTop w:val="0"/>
          <w:marBottom w:val="0"/>
          <w:divBdr>
            <w:top w:val="none" w:sz="0" w:space="0" w:color="auto"/>
            <w:left w:val="none" w:sz="0" w:space="0" w:color="auto"/>
            <w:bottom w:val="none" w:sz="0" w:space="0" w:color="auto"/>
            <w:right w:val="none" w:sz="0" w:space="0" w:color="auto"/>
          </w:divBdr>
        </w:div>
        <w:div w:id="651756870">
          <w:marLeft w:val="1166"/>
          <w:marRight w:val="0"/>
          <w:marTop w:val="0"/>
          <w:marBottom w:val="0"/>
          <w:divBdr>
            <w:top w:val="none" w:sz="0" w:space="0" w:color="auto"/>
            <w:left w:val="none" w:sz="0" w:space="0" w:color="auto"/>
            <w:bottom w:val="none" w:sz="0" w:space="0" w:color="auto"/>
            <w:right w:val="none" w:sz="0" w:space="0" w:color="auto"/>
          </w:divBdr>
        </w:div>
        <w:div w:id="949314905">
          <w:marLeft w:val="1166"/>
          <w:marRight w:val="0"/>
          <w:marTop w:val="0"/>
          <w:marBottom w:val="0"/>
          <w:divBdr>
            <w:top w:val="none" w:sz="0" w:space="0" w:color="auto"/>
            <w:left w:val="none" w:sz="0" w:space="0" w:color="auto"/>
            <w:bottom w:val="none" w:sz="0" w:space="0" w:color="auto"/>
            <w:right w:val="none" w:sz="0" w:space="0" w:color="auto"/>
          </w:divBdr>
        </w:div>
        <w:div w:id="1176530470">
          <w:marLeft w:val="446"/>
          <w:marRight w:val="0"/>
          <w:marTop w:val="0"/>
          <w:marBottom w:val="0"/>
          <w:divBdr>
            <w:top w:val="none" w:sz="0" w:space="0" w:color="auto"/>
            <w:left w:val="none" w:sz="0" w:space="0" w:color="auto"/>
            <w:bottom w:val="none" w:sz="0" w:space="0" w:color="auto"/>
            <w:right w:val="none" w:sz="0" w:space="0" w:color="auto"/>
          </w:divBdr>
        </w:div>
        <w:div w:id="1313563506">
          <w:marLeft w:val="1166"/>
          <w:marRight w:val="0"/>
          <w:marTop w:val="0"/>
          <w:marBottom w:val="0"/>
          <w:divBdr>
            <w:top w:val="none" w:sz="0" w:space="0" w:color="auto"/>
            <w:left w:val="none" w:sz="0" w:space="0" w:color="auto"/>
            <w:bottom w:val="none" w:sz="0" w:space="0" w:color="auto"/>
            <w:right w:val="none" w:sz="0" w:space="0" w:color="auto"/>
          </w:divBdr>
        </w:div>
        <w:div w:id="1422533085">
          <w:marLeft w:val="446"/>
          <w:marRight w:val="0"/>
          <w:marTop w:val="0"/>
          <w:marBottom w:val="0"/>
          <w:divBdr>
            <w:top w:val="none" w:sz="0" w:space="0" w:color="auto"/>
            <w:left w:val="none" w:sz="0" w:space="0" w:color="auto"/>
            <w:bottom w:val="none" w:sz="0" w:space="0" w:color="auto"/>
            <w:right w:val="none" w:sz="0" w:space="0" w:color="auto"/>
          </w:divBdr>
        </w:div>
        <w:div w:id="1841769325">
          <w:marLeft w:val="1166"/>
          <w:marRight w:val="0"/>
          <w:marTop w:val="0"/>
          <w:marBottom w:val="0"/>
          <w:divBdr>
            <w:top w:val="none" w:sz="0" w:space="0" w:color="auto"/>
            <w:left w:val="none" w:sz="0" w:space="0" w:color="auto"/>
            <w:bottom w:val="none" w:sz="0" w:space="0" w:color="auto"/>
            <w:right w:val="none" w:sz="0" w:space="0" w:color="auto"/>
          </w:divBdr>
        </w:div>
        <w:div w:id="2020690517">
          <w:marLeft w:val="446"/>
          <w:marRight w:val="0"/>
          <w:marTop w:val="0"/>
          <w:marBottom w:val="0"/>
          <w:divBdr>
            <w:top w:val="none" w:sz="0" w:space="0" w:color="auto"/>
            <w:left w:val="none" w:sz="0" w:space="0" w:color="auto"/>
            <w:bottom w:val="none" w:sz="0" w:space="0" w:color="auto"/>
            <w:right w:val="none" w:sz="0" w:space="0" w:color="auto"/>
          </w:divBdr>
        </w:div>
        <w:div w:id="2046059496">
          <w:marLeft w:val="446"/>
          <w:marRight w:val="0"/>
          <w:marTop w:val="0"/>
          <w:marBottom w:val="0"/>
          <w:divBdr>
            <w:top w:val="none" w:sz="0" w:space="0" w:color="auto"/>
            <w:left w:val="none" w:sz="0" w:space="0" w:color="auto"/>
            <w:bottom w:val="none" w:sz="0" w:space="0" w:color="auto"/>
            <w:right w:val="none" w:sz="0" w:space="0" w:color="auto"/>
          </w:divBdr>
        </w:div>
      </w:divsChild>
    </w:div>
    <w:div w:id="373122050">
      <w:bodyDiv w:val="1"/>
      <w:marLeft w:val="0"/>
      <w:marRight w:val="0"/>
      <w:marTop w:val="0"/>
      <w:marBottom w:val="0"/>
      <w:divBdr>
        <w:top w:val="none" w:sz="0" w:space="0" w:color="auto"/>
        <w:left w:val="none" w:sz="0" w:space="0" w:color="auto"/>
        <w:bottom w:val="none" w:sz="0" w:space="0" w:color="auto"/>
        <w:right w:val="none" w:sz="0" w:space="0" w:color="auto"/>
      </w:divBdr>
      <w:divsChild>
        <w:div w:id="290407019">
          <w:marLeft w:val="274"/>
          <w:marRight w:val="0"/>
          <w:marTop w:val="0"/>
          <w:marBottom w:val="0"/>
          <w:divBdr>
            <w:top w:val="none" w:sz="0" w:space="0" w:color="auto"/>
            <w:left w:val="none" w:sz="0" w:space="0" w:color="auto"/>
            <w:bottom w:val="none" w:sz="0" w:space="0" w:color="auto"/>
            <w:right w:val="none" w:sz="0" w:space="0" w:color="auto"/>
          </w:divBdr>
        </w:div>
        <w:div w:id="1758474010">
          <w:marLeft w:val="274"/>
          <w:marRight w:val="0"/>
          <w:marTop w:val="0"/>
          <w:marBottom w:val="0"/>
          <w:divBdr>
            <w:top w:val="none" w:sz="0" w:space="0" w:color="auto"/>
            <w:left w:val="none" w:sz="0" w:space="0" w:color="auto"/>
            <w:bottom w:val="none" w:sz="0" w:space="0" w:color="auto"/>
            <w:right w:val="none" w:sz="0" w:space="0" w:color="auto"/>
          </w:divBdr>
        </w:div>
      </w:divsChild>
    </w:div>
    <w:div w:id="383063318">
      <w:bodyDiv w:val="1"/>
      <w:marLeft w:val="0"/>
      <w:marRight w:val="0"/>
      <w:marTop w:val="0"/>
      <w:marBottom w:val="0"/>
      <w:divBdr>
        <w:top w:val="none" w:sz="0" w:space="0" w:color="auto"/>
        <w:left w:val="none" w:sz="0" w:space="0" w:color="auto"/>
        <w:bottom w:val="none" w:sz="0" w:space="0" w:color="auto"/>
        <w:right w:val="none" w:sz="0" w:space="0" w:color="auto"/>
      </w:divBdr>
    </w:div>
    <w:div w:id="405340474">
      <w:bodyDiv w:val="1"/>
      <w:marLeft w:val="0"/>
      <w:marRight w:val="0"/>
      <w:marTop w:val="0"/>
      <w:marBottom w:val="0"/>
      <w:divBdr>
        <w:top w:val="none" w:sz="0" w:space="0" w:color="auto"/>
        <w:left w:val="none" w:sz="0" w:space="0" w:color="auto"/>
        <w:bottom w:val="none" w:sz="0" w:space="0" w:color="auto"/>
        <w:right w:val="none" w:sz="0" w:space="0" w:color="auto"/>
      </w:divBdr>
    </w:div>
    <w:div w:id="424037513">
      <w:bodyDiv w:val="1"/>
      <w:marLeft w:val="0"/>
      <w:marRight w:val="0"/>
      <w:marTop w:val="0"/>
      <w:marBottom w:val="0"/>
      <w:divBdr>
        <w:top w:val="none" w:sz="0" w:space="0" w:color="auto"/>
        <w:left w:val="none" w:sz="0" w:space="0" w:color="auto"/>
        <w:bottom w:val="none" w:sz="0" w:space="0" w:color="auto"/>
        <w:right w:val="none" w:sz="0" w:space="0" w:color="auto"/>
      </w:divBdr>
      <w:divsChild>
        <w:div w:id="362174434">
          <w:marLeft w:val="446"/>
          <w:marRight w:val="0"/>
          <w:marTop w:val="0"/>
          <w:marBottom w:val="0"/>
          <w:divBdr>
            <w:top w:val="none" w:sz="0" w:space="0" w:color="auto"/>
            <w:left w:val="none" w:sz="0" w:space="0" w:color="auto"/>
            <w:bottom w:val="none" w:sz="0" w:space="0" w:color="auto"/>
            <w:right w:val="none" w:sz="0" w:space="0" w:color="auto"/>
          </w:divBdr>
        </w:div>
        <w:div w:id="397555102">
          <w:marLeft w:val="1166"/>
          <w:marRight w:val="0"/>
          <w:marTop w:val="0"/>
          <w:marBottom w:val="0"/>
          <w:divBdr>
            <w:top w:val="none" w:sz="0" w:space="0" w:color="auto"/>
            <w:left w:val="none" w:sz="0" w:space="0" w:color="auto"/>
            <w:bottom w:val="none" w:sz="0" w:space="0" w:color="auto"/>
            <w:right w:val="none" w:sz="0" w:space="0" w:color="auto"/>
          </w:divBdr>
        </w:div>
      </w:divsChild>
    </w:div>
    <w:div w:id="476458122">
      <w:bodyDiv w:val="1"/>
      <w:marLeft w:val="0"/>
      <w:marRight w:val="0"/>
      <w:marTop w:val="0"/>
      <w:marBottom w:val="0"/>
      <w:divBdr>
        <w:top w:val="none" w:sz="0" w:space="0" w:color="auto"/>
        <w:left w:val="none" w:sz="0" w:space="0" w:color="auto"/>
        <w:bottom w:val="none" w:sz="0" w:space="0" w:color="auto"/>
        <w:right w:val="none" w:sz="0" w:space="0" w:color="auto"/>
      </w:divBdr>
      <w:divsChild>
        <w:div w:id="1019967634">
          <w:marLeft w:val="446"/>
          <w:marRight w:val="0"/>
          <w:marTop w:val="0"/>
          <w:marBottom w:val="0"/>
          <w:divBdr>
            <w:top w:val="none" w:sz="0" w:space="0" w:color="auto"/>
            <w:left w:val="none" w:sz="0" w:space="0" w:color="auto"/>
            <w:bottom w:val="none" w:sz="0" w:space="0" w:color="auto"/>
            <w:right w:val="none" w:sz="0" w:space="0" w:color="auto"/>
          </w:divBdr>
        </w:div>
        <w:div w:id="1482576852">
          <w:marLeft w:val="446"/>
          <w:marRight w:val="0"/>
          <w:marTop w:val="0"/>
          <w:marBottom w:val="0"/>
          <w:divBdr>
            <w:top w:val="none" w:sz="0" w:space="0" w:color="auto"/>
            <w:left w:val="none" w:sz="0" w:space="0" w:color="auto"/>
            <w:bottom w:val="none" w:sz="0" w:space="0" w:color="auto"/>
            <w:right w:val="none" w:sz="0" w:space="0" w:color="auto"/>
          </w:divBdr>
        </w:div>
      </w:divsChild>
    </w:div>
    <w:div w:id="538981069">
      <w:bodyDiv w:val="1"/>
      <w:marLeft w:val="0"/>
      <w:marRight w:val="0"/>
      <w:marTop w:val="0"/>
      <w:marBottom w:val="0"/>
      <w:divBdr>
        <w:top w:val="none" w:sz="0" w:space="0" w:color="auto"/>
        <w:left w:val="none" w:sz="0" w:space="0" w:color="auto"/>
        <w:bottom w:val="none" w:sz="0" w:space="0" w:color="auto"/>
        <w:right w:val="none" w:sz="0" w:space="0" w:color="auto"/>
      </w:divBdr>
    </w:div>
    <w:div w:id="602147570">
      <w:bodyDiv w:val="1"/>
      <w:marLeft w:val="0"/>
      <w:marRight w:val="0"/>
      <w:marTop w:val="0"/>
      <w:marBottom w:val="0"/>
      <w:divBdr>
        <w:top w:val="none" w:sz="0" w:space="0" w:color="auto"/>
        <w:left w:val="none" w:sz="0" w:space="0" w:color="auto"/>
        <w:bottom w:val="none" w:sz="0" w:space="0" w:color="auto"/>
        <w:right w:val="none" w:sz="0" w:space="0" w:color="auto"/>
      </w:divBdr>
    </w:div>
    <w:div w:id="616259451">
      <w:bodyDiv w:val="1"/>
      <w:marLeft w:val="0"/>
      <w:marRight w:val="0"/>
      <w:marTop w:val="0"/>
      <w:marBottom w:val="0"/>
      <w:divBdr>
        <w:top w:val="none" w:sz="0" w:space="0" w:color="auto"/>
        <w:left w:val="none" w:sz="0" w:space="0" w:color="auto"/>
        <w:bottom w:val="none" w:sz="0" w:space="0" w:color="auto"/>
        <w:right w:val="none" w:sz="0" w:space="0" w:color="auto"/>
      </w:divBdr>
    </w:div>
    <w:div w:id="631980127">
      <w:bodyDiv w:val="1"/>
      <w:marLeft w:val="0"/>
      <w:marRight w:val="0"/>
      <w:marTop w:val="0"/>
      <w:marBottom w:val="0"/>
      <w:divBdr>
        <w:top w:val="none" w:sz="0" w:space="0" w:color="auto"/>
        <w:left w:val="none" w:sz="0" w:space="0" w:color="auto"/>
        <w:bottom w:val="none" w:sz="0" w:space="0" w:color="auto"/>
        <w:right w:val="none" w:sz="0" w:space="0" w:color="auto"/>
      </w:divBdr>
      <w:divsChild>
        <w:div w:id="219172813">
          <w:marLeft w:val="446"/>
          <w:marRight w:val="0"/>
          <w:marTop w:val="0"/>
          <w:marBottom w:val="0"/>
          <w:divBdr>
            <w:top w:val="none" w:sz="0" w:space="0" w:color="auto"/>
            <w:left w:val="none" w:sz="0" w:space="0" w:color="auto"/>
            <w:bottom w:val="none" w:sz="0" w:space="0" w:color="auto"/>
            <w:right w:val="none" w:sz="0" w:space="0" w:color="auto"/>
          </w:divBdr>
        </w:div>
        <w:div w:id="618607391">
          <w:marLeft w:val="1166"/>
          <w:marRight w:val="0"/>
          <w:marTop w:val="0"/>
          <w:marBottom w:val="0"/>
          <w:divBdr>
            <w:top w:val="none" w:sz="0" w:space="0" w:color="auto"/>
            <w:left w:val="none" w:sz="0" w:space="0" w:color="auto"/>
            <w:bottom w:val="none" w:sz="0" w:space="0" w:color="auto"/>
            <w:right w:val="none" w:sz="0" w:space="0" w:color="auto"/>
          </w:divBdr>
        </w:div>
        <w:div w:id="1128083407">
          <w:marLeft w:val="1166"/>
          <w:marRight w:val="0"/>
          <w:marTop w:val="0"/>
          <w:marBottom w:val="0"/>
          <w:divBdr>
            <w:top w:val="none" w:sz="0" w:space="0" w:color="auto"/>
            <w:left w:val="none" w:sz="0" w:space="0" w:color="auto"/>
            <w:bottom w:val="none" w:sz="0" w:space="0" w:color="auto"/>
            <w:right w:val="none" w:sz="0" w:space="0" w:color="auto"/>
          </w:divBdr>
        </w:div>
        <w:div w:id="1455828547">
          <w:marLeft w:val="1166"/>
          <w:marRight w:val="0"/>
          <w:marTop w:val="0"/>
          <w:marBottom w:val="0"/>
          <w:divBdr>
            <w:top w:val="none" w:sz="0" w:space="0" w:color="auto"/>
            <w:left w:val="none" w:sz="0" w:space="0" w:color="auto"/>
            <w:bottom w:val="none" w:sz="0" w:space="0" w:color="auto"/>
            <w:right w:val="none" w:sz="0" w:space="0" w:color="auto"/>
          </w:divBdr>
        </w:div>
      </w:divsChild>
    </w:div>
    <w:div w:id="648245290">
      <w:bodyDiv w:val="1"/>
      <w:marLeft w:val="0"/>
      <w:marRight w:val="0"/>
      <w:marTop w:val="0"/>
      <w:marBottom w:val="0"/>
      <w:divBdr>
        <w:top w:val="none" w:sz="0" w:space="0" w:color="auto"/>
        <w:left w:val="none" w:sz="0" w:space="0" w:color="auto"/>
        <w:bottom w:val="none" w:sz="0" w:space="0" w:color="auto"/>
        <w:right w:val="none" w:sz="0" w:space="0" w:color="auto"/>
      </w:divBdr>
      <w:divsChild>
        <w:div w:id="981350742">
          <w:marLeft w:val="274"/>
          <w:marRight w:val="0"/>
          <w:marTop w:val="0"/>
          <w:marBottom w:val="0"/>
          <w:divBdr>
            <w:top w:val="none" w:sz="0" w:space="0" w:color="auto"/>
            <w:left w:val="none" w:sz="0" w:space="0" w:color="auto"/>
            <w:bottom w:val="none" w:sz="0" w:space="0" w:color="auto"/>
            <w:right w:val="none" w:sz="0" w:space="0" w:color="auto"/>
          </w:divBdr>
        </w:div>
        <w:div w:id="1866406252">
          <w:marLeft w:val="274"/>
          <w:marRight w:val="0"/>
          <w:marTop w:val="0"/>
          <w:marBottom w:val="0"/>
          <w:divBdr>
            <w:top w:val="none" w:sz="0" w:space="0" w:color="auto"/>
            <w:left w:val="none" w:sz="0" w:space="0" w:color="auto"/>
            <w:bottom w:val="none" w:sz="0" w:space="0" w:color="auto"/>
            <w:right w:val="none" w:sz="0" w:space="0" w:color="auto"/>
          </w:divBdr>
        </w:div>
      </w:divsChild>
    </w:div>
    <w:div w:id="686713535">
      <w:bodyDiv w:val="1"/>
      <w:marLeft w:val="0"/>
      <w:marRight w:val="0"/>
      <w:marTop w:val="0"/>
      <w:marBottom w:val="0"/>
      <w:divBdr>
        <w:top w:val="none" w:sz="0" w:space="0" w:color="auto"/>
        <w:left w:val="none" w:sz="0" w:space="0" w:color="auto"/>
        <w:bottom w:val="none" w:sz="0" w:space="0" w:color="auto"/>
        <w:right w:val="none" w:sz="0" w:space="0" w:color="auto"/>
      </w:divBdr>
      <w:divsChild>
        <w:div w:id="35397960">
          <w:marLeft w:val="1166"/>
          <w:marRight w:val="0"/>
          <w:marTop w:val="0"/>
          <w:marBottom w:val="0"/>
          <w:divBdr>
            <w:top w:val="none" w:sz="0" w:space="0" w:color="auto"/>
            <w:left w:val="none" w:sz="0" w:space="0" w:color="auto"/>
            <w:bottom w:val="none" w:sz="0" w:space="0" w:color="auto"/>
            <w:right w:val="none" w:sz="0" w:space="0" w:color="auto"/>
          </w:divBdr>
        </w:div>
        <w:div w:id="94254767">
          <w:marLeft w:val="1166"/>
          <w:marRight w:val="0"/>
          <w:marTop w:val="0"/>
          <w:marBottom w:val="0"/>
          <w:divBdr>
            <w:top w:val="none" w:sz="0" w:space="0" w:color="auto"/>
            <w:left w:val="none" w:sz="0" w:space="0" w:color="auto"/>
            <w:bottom w:val="none" w:sz="0" w:space="0" w:color="auto"/>
            <w:right w:val="none" w:sz="0" w:space="0" w:color="auto"/>
          </w:divBdr>
        </w:div>
        <w:div w:id="205989577">
          <w:marLeft w:val="446"/>
          <w:marRight w:val="0"/>
          <w:marTop w:val="0"/>
          <w:marBottom w:val="0"/>
          <w:divBdr>
            <w:top w:val="none" w:sz="0" w:space="0" w:color="auto"/>
            <w:left w:val="none" w:sz="0" w:space="0" w:color="auto"/>
            <w:bottom w:val="none" w:sz="0" w:space="0" w:color="auto"/>
            <w:right w:val="none" w:sz="0" w:space="0" w:color="auto"/>
          </w:divBdr>
        </w:div>
        <w:div w:id="257560995">
          <w:marLeft w:val="1166"/>
          <w:marRight w:val="0"/>
          <w:marTop w:val="0"/>
          <w:marBottom w:val="0"/>
          <w:divBdr>
            <w:top w:val="none" w:sz="0" w:space="0" w:color="auto"/>
            <w:left w:val="none" w:sz="0" w:space="0" w:color="auto"/>
            <w:bottom w:val="none" w:sz="0" w:space="0" w:color="auto"/>
            <w:right w:val="none" w:sz="0" w:space="0" w:color="auto"/>
          </w:divBdr>
        </w:div>
        <w:div w:id="648900548">
          <w:marLeft w:val="446"/>
          <w:marRight w:val="0"/>
          <w:marTop w:val="0"/>
          <w:marBottom w:val="0"/>
          <w:divBdr>
            <w:top w:val="none" w:sz="0" w:space="0" w:color="auto"/>
            <w:left w:val="none" w:sz="0" w:space="0" w:color="auto"/>
            <w:bottom w:val="none" w:sz="0" w:space="0" w:color="auto"/>
            <w:right w:val="none" w:sz="0" w:space="0" w:color="auto"/>
          </w:divBdr>
        </w:div>
        <w:div w:id="756100900">
          <w:marLeft w:val="446"/>
          <w:marRight w:val="0"/>
          <w:marTop w:val="0"/>
          <w:marBottom w:val="0"/>
          <w:divBdr>
            <w:top w:val="none" w:sz="0" w:space="0" w:color="auto"/>
            <w:left w:val="none" w:sz="0" w:space="0" w:color="auto"/>
            <w:bottom w:val="none" w:sz="0" w:space="0" w:color="auto"/>
            <w:right w:val="none" w:sz="0" w:space="0" w:color="auto"/>
          </w:divBdr>
        </w:div>
        <w:div w:id="816072897">
          <w:marLeft w:val="1166"/>
          <w:marRight w:val="0"/>
          <w:marTop w:val="0"/>
          <w:marBottom w:val="0"/>
          <w:divBdr>
            <w:top w:val="none" w:sz="0" w:space="0" w:color="auto"/>
            <w:left w:val="none" w:sz="0" w:space="0" w:color="auto"/>
            <w:bottom w:val="none" w:sz="0" w:space="0" w:color="auto"/>
            <w:right w:val="none" w:sz="0" w:space="0" w:color="auto"/>
          </w:divBdr>
        </w:div>
        <w:div w:id="899097753">
          <w:marLeft w:val="1166"/>
          <w:marRight w:val="0"/>
          <w:marTop w:val="0"/>
          <w:marBottom w:val="0"/>
          <w:divBdr>
            <w:top w:val="none" w:sz="0" w:space="0" w:color="auto"/>
            <w:left w:val="none" w:sz="0" w:space="0" w:color="auto"/>
            <w:bottom w:val="none" w:sz="0" w:space="0" w:color="auto"/>
            <w:right w:val="none" w:sz="0" w:space="0" w:color="auto"/>
          </w:divBdr>
        </w:div>
        <w:div w:id="1540631499">
          <w:marLeft w:val="446"/>
          <w:marRight w:val="0"/>
          <w:marTop w:val="0"/>
          <w:marBottom w:val="0"/>
          <w:divBdr>
            <w:top w:val="none" w:sz="0" w:space="0" w:color="auto"/>
            <w:left w:val="none" w:sz="0" w:space="0" w:color="auto"/>
            <w:bottom w:val="none" w:sz="0" w:space="0" w:color="auto"/>
            <w:right w:val="none" w:sz="0" w:space="0" w:color="auto"/>
          </w:divBdr>
        </w:div>
        <w:div w:id="1572888429">
          <w:marLeft w:val="1166"/>
          <w:marRight w:val="0"/>
          <w:marTop w:val="0"/>
          <w:marBottom w:val="0"/>
          <w:divBdr>
            <w:top w:val="none" w:sz="0" w:space="0" w:color="auto"/>
            <w:left w:val="none" w:sz="0" w:space="0" w:color="auto"/>
            <w:bottom w:val="none" w:sz="0" w:space="0" w:color="auto"/>
            <w:right w:val="none" w:sz="0" w:space="0" w:color="auto"/>
          </w:divBdr>
        </w:div>
        <w:div w:id="1599101995">
          <w:marLeft w:val="446"/>
          <w:marRight w:val="0"/>
          <w:marTop w:val="0"/>
          <w:marBottom w:val="0"/>
          <w:divBdr>
            <w:top w:val="none" w:sz="0" w:space="0" w:color="auto"/>
            <w:left w:val="none" w:sz="0" w:space="0" w:color="auto"/>
            <w:bottom w:val="none" w:sz="0" w:space="0" w:color="auto"/>
            <w:right w:val="none" w:sz="0" w:space="0" w:color="auto"/>
          </w:divBdr>
        </w:div>
        <w:div w:id="1984119916">
          <w:marLeft w:val="1166"/>
          <w:marRight w:val="0"/>
          <w:marTop w:val="0"/>
          <w:marBottom w:val="0"/>
          <w:divBdr>
            <w:top w:val="none" w:sz="0" w:space="0" w:color="auto"/>
            <w:left w:val="none" w:sz="0" w:space="0" w:color="auto"/>
            <w:bottom w:val="none" w:sz="0" w:space="0" w:color="auto"/>
            <w:right w:val="none" w:sz="0" w:space="0" w:color="auto"/>
          </w:divBdr>
        </w:div>
      </w:divsChild>
    </w:div>
    <w:div w:id="722943034">
      <w:bodyDiv w:val="1"/>
      <w:marLeft w:val="0"/>
      <w:marRight w:val="0"/>
      <w:marTop w:val="0"/>
      <w:marBottom w:val="0"/>
      <w:divBdr>
        <w:top w:val="none" w:sz="0" w:space="0" w:color="auto"/>
        <w:left w:val="none" w:sz="0" w:space="0" w:color="auto"/>
        <w:bottom w:val="none" w:sz="0" w:space="0" w:color="auto"/>
        <w:right w:val="none" w:sz="0" w:space="0" w:color="auto"/>
      </w:divBdr>
    </w:div>
    <w:div w:id="849031375">
      <w:bodyDiv w:val="1"/>
      <w:marLeft w:val="0"/>
      <w:marRight w:val="0"/>
      <w:marTop w:val="0"/>
      <w:marBottom w:val="0"/>
      <w:divBdr>
        <w:top w:val="none" w:sz="0" w:space="0" w:color="auto"/>
        <w:left w:val="none" w:sz="0" w:space="0" w:color="auto"/>
        <w:bottom w:val="none" w:sz="0" w:space="0" w:color="auto"/>
        <w:right w:val="none" w:sz="0" w:space="0" w:color="auto"/>
      </w:divBdr>
      <w:divsChild>
        <w:div w:id="803231241">
          <w:marLeft w:val="1166"/>
          <w:marRight w:val="0"/>
          <w:marTop w:val="0"/>
          <w:marBottom w:val="0"/>
          <w:divBdr>
            <w:top w:val="none" w:sz="0" w:space="0" w:color="auto"/>
            <w:left w:val="none" w:sz="0" w:space="0" w:color="auto"/>
            <w:bottom w:val="none" w:sz="0" w:space="0" w:color="auto"/>
            <w:right w:val="none" w:sz="0" w:space="0" w:color="auto"/>
          </w:divBdr>
        </w:div>
        <w:div w:id="1881161718">
          <w:marLeft w:val="1166"/>
          <w:marRight w:val="0"/>
          <w:marTop w:val="0"/>
          <w:marBottom w:val="0"/>
          <w:divBdr>
            <w:top w:val="none" w:sz="0" w:space="0" w:color="auto"/>
            <w:left w:val="none" w:sz="0" w:space="0" w:color="auto"/>
            <w:bottom w:val="none" w:sz="0" w:space="0" w:color="auto"/>
            <w:right w:val="none" w:sz="0" w:space="0" w:color="auto"/>
          </w:divBdr>
        </w:div>
        <w:div w:id="2011441340">
          <w:marLeft w:val="1166"/>
          <w:marRight w:val="0"/>
          <w:marTop w:val="0"/>
          <w:marBottom w:val="0"/>
          <w:divBdr>
            <w:top w:val="none" w:sz="0" w:space="0" w:color="auto"/>
            <w:left w:val="none" w:sz="0" w:space="0" w:color="auto"/>
            <w:bottom w:val="none" w:sz="0" w:space="0" w:color="auto"/>
            <w:right w:val="none" w:sz="0" w:space="0" w:color="auto"/>
          </w:divBdr>
        </w:div>
      </w:divsChild>
    </w:div>
    <w:div w:id="864904644">
      <w:bodyDiv w:val="1"/>
      <w:marLeft w:val="0"/>
      <w:marRight w:val="0"/>
      <w:marTop w:val="0"/>
      <w:marBottom w:val="0"/>
      <w:divBdr>
        <w:top w:val="none" w:sz="0" w:space="0" w:color="auto"/>
        <w:left w:val="none" w:sz="0" w:space="0" w:color="auto"/>
        <w:bottom w:val="none" w:sz="0" w:space="0" w:color="auto"/>
        <w:right w:val="none" w:sz="0" w:space="0" w:color="auto"/>
      </w:divBdr>
      <w:divsChild>
        <w:div w:id="68699039">
          <w:marLeft w:val="1166"/>
          <w:marRight w:val="0"/>
          <w:marTop w:val="0"/>
          <w:marBottom w:val="0"/>
          <w:divBdr>
            <w:top w:val="none" w:sz="0" w:space="0" w:color="auto"/>
            <w:left w:val="none" w:sz="0" w:space="0" w:color="auto"/>
            <w:bottom w:val="none" w:sz="0" w:space="0" w:color="auto"/>
            <w:right w:val="none" w:sz="0" w:space="0" w:color="auto"/>
          </w:divBdr>
        </w:div>
        <w:div w:id="805467576">
          <w:marLeft w:val="1166"/>
          <w:marRight w:val="0"/>
          <w:marTop w:val="0"/>
          <w:marBottom w:val="0"/>
          <w:divBdr>
            <w:top w:val="none" w:sz="0" w:space="0" w:color="auto"/>
            <w:left w:val="none" w:sz="0" w:space="0" w:color="auto"/>
            <w:bottom w:val="none" w:sz="0" w:space="0" w:color="auto"/>
            <w:right w:val="none" w:sz="0" w:space="0" w:color="auto"/>
          </w:divBdr>
        </w:div>
      </w:divsChild>
    </w:div>
    <w:div w:id="912009089">
      <w:bodyDiv w:val="1"/>
      <w:marLeft w:val="0"/>
      <w:marRight w:val="0"/>
      <w:marTop w:val="0"/>
      <w:marBottom w:val="0"/>
      <w:divBdr>
        <w:top w:val="none" w:sz="0" w:space="0" w:color="auto"/>
        <w:left w:val="none" w:sz="0" w:space="0" w:color="auto"/>
        <w:bottom w:val="none" w:sz="0" w:space="0" w:color="auto"/>
        <w:right w:val="none" w:sz="0" w:space="0" w:color="auto"/>
      </w:divBdr>
    </w:div>
    <w:div w:id="988434694">
      <w:bodyDiv w:val="1"/>
      <w:marLeft w:val="0"/>
      <w:marRight w:val="0"/>
      <w:marTop w:val="0"/>
      <w:marBottom w:val="0"/>
      <w:divBdr>
        <w:top w:val="none" w:sz="0" w:space="0" w:color="auto"/>
        <w:left w:val="none" w:sz="0" w:space="0" w:color="auto"/>
        <w:bottom w:val="none" w:sz="0" w:space="0" w:color="auto"/>
        <w:right w:val="none" w:sz="0" w:space="0" w:color="auto"/>
      </w:divBdr>
    </w:div>
    <w:div w:id="997807416">
      <w:bodyDiv w:val="1"/>
      <w:marLeft w:val="0"/>
      <w:marRight w:val="0"/>
      <w:marTop w:val="0"/>
      <w:marBottom w:val="0"/>
      <w:divBdr>
        <w:top w:val="none" w:sz="0" w:space="0" w:color="auto"/>
        <w:left w:val="none" w:sz="0" w:space="0" w:color="auto"/>
        <w:bottom w:val="none" w:sz="0" w:space="0" w:color="auto"/>
        <w:right w:val="none" w:sz="0" w:space="0" w:color="auto"/>
      </w:divBdr>
    </w:div>
    <w:div w:id="1046904411">
      <w:bodyDiv w:val="1"/>
      <w:marLeft w:val="0"/>
      <w:marRight w:val="0"/>
      <w:marTop w:val="0"/>
      <w:marBottom w:val="0"/>
      <w:divBdr>
        <w:top w:val="none" w:sz="0" w:space="0" w:color="auto"/>
        <w:left w:val="none" w:sz="0" w:space="0" w:color="auto"/>
        <w:bottom w:val="none" w:sz="0" w:space="0" w:color="auto"/>
        <w:right w:val="none" w:sz="0" w:space="0" w:color="auto"/>
      </w:divBdr>
    </w:div>
    <w:div w:id="1047753872">
      <w:bodyDiv w:val="1"/>
      <w:marLeft w:val="0"/>
      <w:marRight w:val="0"/>
      <w:marTop w:val="0"/>
      <w:marBottom w:val="0"/>
      <w:divBdr>
        <w:top w:val="none" w:sz="0" w:space="0" w:color="auto"/>
        <w:left w:val="none" w:sz="0" w:space="0" w:color="auto"/>
        <w:bottom w:val="none" w:sz="0" w:space="0" w:color="auto"/>
        <w:right w:val="none" w:sz="0" w:space="0" w:color="auto"/>
      </w:divBdr>
    </w:div>
    <w:div w:id="1074232397">
      <w:bodyDiv w:val="1"/>
      <w:marLeft w:val="0"/>
      <w:marRight w:val="0"/>
      <w:marTop w:val="0"/>
      <w:marBottom w:val="0"/>
      <w:divBdr>
        <w:top w:val="none" w:sz="0" w:space="0" w:color="auto"/>
        <w:left w:val="none" w:sz="0" w:space="0" w:color="auto"/>
        <w:bottom w:val="none" w:sz="0" w:space="0" w:color="auto"/>
        <w:right w:val="none" w:sz="0" w:space="0" w:color="auto"/>
      </w:divBdr>
      <w:divsChild>
        <w:div w:id="19480115">
          <w:marLeft w:val="1166"/>
          <w:marRight w:val="0"/>
          <w:marTop w:val="0"/>
          <w:marBottom w:val="0"/>
          <w:divBdr>
            <w:top w:val="none" w:sz="0" w:space="0" w:color="auto"/>
            <w:left w:val="none" w:sz="0" w:space="0" w:color="auto"/>
            <w:bottom w:val="none" w:sz="0" w:space="0" w:color="auto"/>
            <w:right w:val="none" w:sz="0" w:space="0" w:color="auto"/>
          </w:divBdr>
        </w:div>
        <w:div w:id="225843049">
          <w:marLeft w:val="1166"/>
          <w:marRight w:val="0"/>
          <w:marTop w:val="0"/>
          <w:marBottom w:val="0"/>
          <w:divBdr>
            <w:top w:val="none" w:sz="0" w:space="0" w:color="auto"/>
            <w:left w:val="none" w:sz="0" w:space="0" w:color="auto"/>
            <w:bottom w:val="none" w:sz="0" w:space="0" w:color="auto"/>
            <w:right w:val="none" w:sz="0" w:space="0" w:color="auto"/>
          </w:divBdr>
        </w:div>
        <w:div w:id="243078515">
          <w:marLeft w:val="446"/>
          <w:marRight w:val="0"/>
          <w:marTop w:val="0"/>
          <w:marBottom w:val="0"/>
          <w:divBdr>
            <w:top w:val="none" w:sz="0" w:space="0" w:color="auto"/>
            <w:left w:val="none" w:sz="0" w:space="0" w:color="auto"/>
            <w:bottom w:val="none" w:sz="0" w:space="0" w:color="auto"/>
            <w:right w:val="none" w:sz="0" w:space="0" w:color="auto"/>
          </w:divBdr>
        </w:div>
        <w:div w:id="673384100">
          <w:marLeft w:val="446"/>
          <w:marRight w:val="0"/>
          <w:marTop w:val="0"/>
          <w:marBottom w:val="0"/>
          <w:divBdr>
            <w:top w:val="none" w:sz="0" w:space="0" w:color="auto"/>
            <w:left w:val="none" w:sz="0" w:space="0" w:color="auto"/>
            <w:bottom w:val="none" w:sz="0" w:space="0" w:color="auto"/>
            <w:right w:val="none" w:sz="0" w:space="0" w:color="auto"/>
          </w:divBdr>
        </w:div>
        <w:div w:id="1031613256">
          <w:marLeft w:val="446"/>
          <w:marRight w:val="0"/>
          <w:marTop w:val="0"/>
          <w:marBottom w:val="0"/>
          <w:divBdr>
            <w:top w:val="none" w:sz="0" w:space="0" w:color="auto"/>
            <w:left w:val="none" w:sz="0" w:space="0" w:color="auto"/>
            <w:bottom w:val="none" w:sz="0" w:space="0" w:color="auto"/>
            <w:right w:val="none" w:sz="0" w:space="0" w:color="auto"/>
          </w:divBdr>
        </w:div>
        <w:div w:id="1118718045">
          <w:marLeft w:val="1166"/>
          <w:marRight w:val="0"/>
          <w:marTop w:val="0"/>
          <w:marBottom w:val="0"/>
          <w:divBdr>
            <w:top w:val="none" w:sz="0" w:space="0" w:color="auto"/>
            <w:left w:val="none" w:sz="0" w:space="0" w:color="auto"/>
            <w:bottom w:val="none" w:sz="0" w:space="0" w:color="auto"/>
            <w:right w:val="none" w:sz="0" w:space="0" w:color="auto"/>
          </w:divBdr>
        </w:div>
        <w:div w:id="1184439251">
          <w:marLeft w:val="446"/>
          <w:marRight w:val="0"/>
          <w:marTop w:val="0"/>
          <w:marBottom w:val="0"/>
          <w:divBdr>
            <w:top w:val="none" w:sz="0" w:space="0" w:color="auto"/>
            <w:left w:val="none" w:sz="0" w:space="0" w:color="auto"/>
            <w:bottom w:val="none" w:sz="0" w:space="0" w:color="auto"/>
            <w:right w:val="none" w:sz="0" w:space="0" w:color="auto"/>
          </w:divBdr>
        </w:div>
        <w:div w:id="1485967621">
          <w:marLeft w:val="1166"/>
          <w:marRight w:val="0"/>
          <w:marTop w:val="0"/>
          <w:marBottom w:val="0"/>
          <w:divBdr>
            <w:top w:val="none" w:sz="0" w:space="0" w:color="auto"/>
            <w:left w:val="none" w:sz="0" w:space="0" w:color="auto"/>
            <w:bottom w:val="none" w:sz="0" w:space="0" w:color="auto"/>
            <w:right w:val="none" w:sz="0" w:space="0" w:color="auto"/>
          </w:divBdr>
        </w:div>
      </w:divsChild>
    </w:div>
    <w:div w:id="1079790974">
      <w:bodyDiv w:val="1"/>
      <w:marLeft w:val="0"/>
      <w:marRight w:val="0"/>
      <w:marTop w:val="0"/>
      <w:marBottom w:val="0"/>
      <w:divBdr>
        <w:top w:val="none" w:sz="0" w:space="0" w:color="auto"/>
        <w:left w:val="none" w:sz="0" w:space="0" w:color="auto"/>
        <w:bottom w:val="none" w:sz="0" w:space="0" w:color="auto"/>
        <w:right w:val="none" w:sz="0" w:space="0" w:color="auto"/>
      </w:divBdr>
      <w:divsChild>
        <w:div w:id="498808624">
          <w:marLeft w:val="1166"/>
          <w:marRight w:val="0"/>
          <w:marTop w:val="0"/>
          <w:marBottom w:val="0"/>
          <w:divBdr>
            <w:top w:val="none" w:sz="0" w:space="0" w:color="auto"/>
            <w:left w:val="none" w:sz="0" w:space="0" w:color="auto"/>
            <w:bottom w:val="none" w:sz="0" w:space="0" w:color="auto"/>
            <w:right w:val="none" w:sz="0" w:space="0" w:color="auto"/>
          </w:divBdr>
        </w:div>
        <w:div w:id="625891084">
          <w:marLeft w:val="1166"/>
          <w:marRight w:val="0"/>
          <w:marTop w:val="0"/>
          <w:marBottom w:val="0"/>
          <w:divBdr>
            <w:top w:val="none" w:sz="0" w:space="0" w:color="auto"/>
            <w:left w:val="none" w:sz="0" w:space="0" w:color="auto"/>
            <w:bottom w:val="none" w:sz="0" w:space="0" w:color="auto"/>
            <w:right w:val="none" w:sz="0" w:space="0" w:color="auto"/>
          </w:divBdr>
        </w:div>
        <w:div w:id="2130318185">
          <w:marLeft w:val="1166"/>
          <w:marRight w:val="0"/>
          <w:marTop w:val="0"/>
          <w:marBottom w:val="0"/>
          <w:divBdr>
            <w:top w:val="none" w:sz="0" w:space="0" w:color="auto"/>
            <w:left w:val="none" w:sz="0" w:space="0" w:color="auto"/>
            <w:bottom w:val="none" w:sz="0" w:space="0" w:color="auto"/>
            <w:right w:val="none" w:sz="0" w:space="0" w:color="auto"/>
          </w:divBdr>
        </w:div>
      </w:divsChild>
    </w:div>
    <w:div w:id="1223130564">
      <w:bodyDiv w:val="1"/>
      <w:marLeft w:val="0"/>
      <w:marRight w:val="0"/>
      <w:marTop w:val="0"/>
      <w:marBottom w:val="0"/>
      <w:divBdr>
        <w:top w:val="none" w:sz="0" w:space="0" w:color="auto"/>
        <w:left w:val="none" w:sz="0" w:space="0" w:color="auto"/>
        <w:bottom w:val="none" w:sz="0" w:space="0" w:color="auto"/>
        <w:right w:val="none" w:sz="0" w:space="0" w:color="auto"/>
      </w:divBdr>
      <w:divsChild>
        <w:div w:id="208146712">
          <w:marLeft w:val="1166"/>
          <w:marRight w:val="0"/>
          <w:marTop w:val="0"/>
          <w:marBottom w:val="0"/>
          <w:divBdr>
            <w:top w:val="none" w:sz="0" w:space="0" w:color="auto"/>
            <w:left w:val="none" w:sz="0" w:space="0" w:color="auto"/>
            <w:bottom w:val="none" w:sz="0" w:space="0" w:color="auto"/>
            <w:right w:val="none" w:sz="0" w:space="0" w:color="auto"/>
          </w:divBdr>
        </w:div>
        <w:div w:id="1750079378">
          <w:marLeft w:val="1166"/>
          <w:marRight w:val="0"/>
          <w:marTop w:val="0"/>
          <w:marBottom w:val="0"/>
          <w:divBdr>
            <w:top w:val="none" w:sz="0" w:space="0" w:color="auto"/>
            <w:left w:val="none" w:sz="0" w:space="0" w:color="auto"/>
            <w:bottom w:val="none" w:sz="0" w:space="0" w:color="auto"/>
            <w:right w:val="none" w:sz="0" w:space="0" w:color="auto"/>
          </w:divBdr>
        </w:div>
      </w:divsChild>
    </w:div>
    <w:div w:id="1231962357">
      <w:bodyDiv w:val="1"/>
      <w:marLeft w:val="0"/>
      <w:marRight w:val="0"/>
      <w:marTop w:val="0"/>
      <w:marBottom w:val="0"/>
      <w:divBdr>
        <w:top w:val="none" w:sz="0" w:space="0" w:color="auto"/>
        <w:left w:val="none" w:sz="0" w:space="0" w:color="auto"/>
        <w:bottom w:val="none" w:sz="0" w:space="0" w:color="auto"/>
        <w:right w:val="none" w:sz="0" w:space="0" w:color="auto"/>
      </w:divBdr>
      <w:divsChild>
        <w:div w:id="1441335732">
          <w:marLeft w:val="1166"/>
          <w:marRight w:val="0"/>
          <w:marTop w:val="0"/>
          <w:marBottom w:val="0"/>
          <w:divBdr>
            <w:top w:val="none" w:sz="0" w:space="0" w:color="auto"/>
            <w:left w:val="none" w:sz="0" w:space="0" w:color="auto"/>
            <w:bottom w:val="none" w:sz="0" w:space="0" w:color="auto"/>
            <w:right w:val="none" w:sz="0" w:space="0" w:color="auto"/>
          </w:divBdr>
        </w:div>
      </w:divsChild>
    </w:div>
    <w:div w:id="1306667991">
      <w:bodyDiv w:val="1"/>
      <w:marLeft w:val="0"/>
      <w:marRight w:val="0"/>
      <w:marTop w:val="0"/>
      <w:marBottom w:val="0"/>
      <w:divBdr>
        <w:top w:val="none" w:sz="0" w:space="0" w:color="auto"/>
        <w:left w:val="none" w:sz="0" w:space="0" w:color="auto"/>
        <w:bottom w:val="none" w:sz="0" w:space="0" w:color="auto"/>
        <w:right w:val="none" w:sz="0" w:space="0" w:color="auto"/>
      </w:divBdr>
      <w:divsChild>
        <w:div w:id="337923924">
          <w:marLeft w:val="1166"/>
          <w:marRight w:val="0"/>
          <w:marTop w:val="0"/>
          <w:marBottom w:val="0"/>
          <w:divBdr>
            <w:top w:val="none" w:sz="0" w:space="0" w:color="auto"/>
            <w:left w:val="none" w:sz="0" w:space="0" w:color="auto"/>
            <w:bottom w:val="none" w:sz="0" w:space="0" w:color="auto"/>
            <w:right w:val="none" w:sz="0" w:space="0" w:color="auto"/>
          </w:divBdr>
        </w:div>
        <w:div w:id="1141581122">
          <w:marLeft w:val="446"/>
          <w:marRight w:val="0"/>
          <w:marTop w:val="0"/>
          <w:marBottom w:val="0"/>
          <w:divBdr>
            <w:top w:val="none" w:sz="0" w:space="0" w:color="auto"/>
            <w:left w:val="none" w:sz="0" w:space="0" w:color="auto"/>
            <w:bottom w:val="none" w:sz="0" w:space="0" w:color="auto"/>
            <w:right w:val="none" w:sz="0" w:space="0" w:color="auto"/>
          </w:divBdr>
        </w:div>
        <w:div w:id="1323317484">
          <w:marLeft w:val="446"/>
          <w:marRight w:val="0"/>
          <w:marTop w:val="0"/>
          <w:marBottom w:val="0"/>
          <w:divBdr>
            <w:top w:val="none" w:sz="0" w:space="0" w:color="auto"/>
            <w:left w:val="none" w:sz="0" w:space="0" w:color="auto"/>
            <w:bottom w:val="none" w:sz="0" w:space="0" w:color="auto"/>
            <w:right w:val="none" w:sz="0" w:space="0" w:color="auto"/>
          </w:divBdr>
        </w:div>
        <w:div w:id="1418791351">
          <w:marLeft w:val="1166"/>
          <w:marRight w:val="0"/>
          <w:marTop w:val="0"/>
          <w:marBottom w:val="0"/>
          <w:divBdr>
            <w:top w:val="none" w:sz="0" w:space="0" w:color="auto"/>
            <w:left w:val="none" w:sz="0" w:space="0" w:color="auto"/>
            <w:bottom w:val="none" w:sz="0" w:space="0" w:color="auto"/>
            <w:right w:val="none" w:sz="0" w:space="0" w:color="auto"/>
          </w:divBdr>
        </w:div>
        <w:div w:id="1700088523">
          <w:marLeft w:val="1166"/>
          <w:marRight w:val="0"/>
          <w:marTop w:val="0"/>
          <w:marBottom w:val="0"/>
          <w:divBdr>
            <w:top w:val="none" w:sz="0" w:space="0" w:color="auto"/>
            <w:left w:val="none" w:sz="0" w:space="0" w:color="auto"/>
            <w:bottom w:val="none" w:sz="0" w:space="0" w:color="auto"/>
            <w:right w:val="none" w:sz="0" w:space="0" w:color="auto"/>
          </w:divBdr>
        </w:div>
        <w:div w:id="1712151963">
          <w:marLeft w:val="1166"/>
          <w:marRight w:val="0"/>
          <w:marTop w:val="0"/>
          <w:marBottom w:val="0"/>
          <w:divBdr>
            <w:top w:val="none" w:sz="0" w:space="0" w:color="auto"/>
            <w:left w:val="none" w:sz="0" w:space="0" w:color="auto"/>
            <w:bottom w:val="none" w:sz="0" w:space="0" w:color="auto"/>
            <w:right w:val="none" w:sz="0" w:space="0" w:color="auto"/>
          </w:divBdr>
        </w:div>
        <w:div w:id="1842428257">
          <w:marLeft w:val="1166"/>
          <w:marRight w:val="0"/>
          <w:marTop w:val="0"/>
          <w:marBottom w:val="0"/>
          <w:divBdr>
            <w:top w:val="none" w:sz="0" w:space="0" w:color="auto"/>
            <w:left w:val="none" w:sz="0" w:space="0" w:color="auto"/>
            <w:bottom w:val="none" w:sz="0" w:space="0" w:color="auto"/>
            <w:right w:val="none" w:sz="0" w:space="0" w:color="auto"/>
          </w:divBdr>
        </w:div>
        <w:div w:id="1934708008">
          <w:marLeft w:val="1166"/>
          <w:marRight w:val="0"/>
          <w:marTop w:val="0"/>
          <w:marBottom w:val="0"/>
          <w:divBdr>
            <w:top w:val="none" w:sz="0" w:space="0" w:color="auto"/>
            <w:left w:val="none" w:sz="0" w:space="0" w:color="auto"/>
            <w:bottom w:val="none" w:sz="0" w:space="0" w:color="auto"/>
            <w:right w:val="none" w:sz="0" w:space="0" w:color="auto"/>
          </w:divBdr>
        </w:div>
      </w:divsChild>
    </w:div>
    <w:div w:id="1331134280">
      <w:bodyDiv w:val="1"/>
      <w:marLeft w:val="0"/>
      <w:marRight w:val="0"/>
      <w:marTop w:val="0"/>
      <w:marBottom w:val="0"/>
      <w:divBdr>
        <w:top w:val="none" w:sz="0" w:space="0" w:color="auto"/>
        <w:left w:val="none" w:sz="0" w:space="0" w:color="auto"/>
        <w:bottom w:val="none" w:sz="0" w:space="0" w:color="auto"/>
        <w:right w:val="none" w:sz="0" w:space="0" w:color="auto"/>
      </w:divBdr>
      <w:divsChild>
        <w:div w:id="1787578245">
          <w:marLeft w:val="1166"/>
          <w:marRight w:val="0"/>
          <w:marTop w:val="0"/>
          <w:marBottom w:val="0"/>
          <w:divBdr>
            <w:top w:val="none" w:sz="0" w:space="0" w:color="auto"/>
            <w:left w:val="none" w:sz="0" w:space="0" w:color="auto"/>
            <w:bottom w:val="none" w:sz="0" w:space="0" w:color="auto"/>
            <w:right w:val="none" w:sz="0" w:space="0" w:color="auto"/>
          </w:divBdr>
        </w:div>
      </w:divsChild>
    </w:div>
    <w:div w:id="1408113943">
      <w:bodyDiv w:val="1"/>
      <w:marLeft w:val="0"/>
      <w:marRight w:val="0"/>
      <w:marTop w:val="0"/>
      <w:marBottom w:val="0"/>
      <w:divBdr>
        <w:top w:val="none" w:sz="0" w:space="0" w:color="auto"/>
        <w:left w:val="none" w:sz="0" w:space="0" w:color="auto"/>
        <w:bottom w:val="none" w:sz="0" w:space="0" w:color="auto"/>
        <w:right w:val="none" w:sz="0" w:space="0" w:color="auto"/>
      </w:divBdr>
      <w:divsChild>
        <w:div w:id="1166289625">
          <w:marLeft w:val="1166"/>
          <w:marRight w:val="0"/>
          <w:marTop w:val="0"/>
          <w:marBottom w:val="0"/>
          <w:divBdr>
            <w:top w:val="none" w:sz="0" w:space="0" w:color="auto"/>
            <w:left w:val="none" w:sz="0" w:space="0" w:color="auto"/>
            <w:bottom w:val="none" w:sz="0" w:space="0" w:color="auto"/>
            <w:right w:val="none" w:sz="0" w:space="0" w:color="auto"/>
          </w:divBdr>
        </w:div>
      </w:divsChild>
    </w:div>
    <w:div w:id="1440490912">
      <w:bodyDiv w:val="1"/>
      <w:marLeft w:val="0"/>
      <w:marRight w:val="0"/>
      <w:marTop w:val="0"/>
      <w:marBottom w:val="0"/>
      <w:divBdr>
        <w:top w:val="none" w:sz="0" w:space="0" w:color="auto"/>
        <w:left w:val="none" w:sz="0" w:space="0" w:color="auto"/>
        <w:bottom w:val="none" w:sz="0" w:space="0" w:color="auto"/>
        <w:right w:val="none" w:sz="0" w:space="0" w:color="auto"/>
      </w:divBdr>
    </w:div>
    <w:div w:id="1446775704">
      <w:bodyDiv w:val="1"/>
      <w:marLeft w:val="0"/>
      <w:marRight w:val="0"/>
      <w:marTop w:val="0"/>
      <w:marBottom w:val="0"/>
      <w:divBdr>
        <w:top w:val="none" w:sz="0" w:space="0" w:color="auto"/>
        <w:left w:val="none" w:sz="0" w:space="0" w:color="auto"/>
        <w:bottom w:val="none" w:sz="0" w:space="0" w:color="auto"/>
        <w:right w:val="none" w:sz="0" w:space="0" w:color="auto"/>
      </w:divBdr>
    </w:div>
    <w:div w:id="1509102439">
      <w:bodyDiv w:val="1"/>
      <w:marLeft w:val="0"/>
      <w:marRight w:val="0"/>
      <w:marTop w:val="0"/>
      <w:marBottom w:val="0"/>
      <w:divBdr>
        <w:top w:val="none" w:sz="0" w:space="0" w:color="auto"/>
        <w:left w:val="none" w:sz="0" w:space="0" w:color="auto"/>
        <w:bottom w:val="none" w:sz="0" w:space="0" w:color="auto"/>
        <w:right w:val="none" w:sz="0" w:space="0" w:color="auto"/>
      </w:divBdr>
    </w:div>
    <w:div w:id="1648850698">
      <w:bodyDiv w:val="1"/>
      <w:marLeft w:val="0"/>
      <w:marRight w:val="0"/>
      <w:marTop w:val="0"/>
      <w:marBottom w:val="0"/>
      <w:divBdr>
        <w:top w:val="none" w:sz="0" w:space="0" w:color="auto"/>
        <w:left w:val="none" w:sz="0" w:space="0" w:color="auto"/>
        <w:bottom w:val="none" w:sz="0" w:space="0" w:color="auto"/>
        <w:right w:val="none" w:sz="0" w:space="0" w:color="auto"/>
      </w:divBdr>
    </w:div>
    <w:div w:id="1652056882">
      <w:bodyDiv w:val="1"/>
      <w:marLeft w:val="0"/>
      <w:marRight w:val="0"/>
      <w:marTop w:val="0"/>
      <w:marBottom w:val="0"/>
      <w:divBdr>
        <w:top w:val="none" w:sz="0" w:space="0" w:color="auto"/>
        <w:left w:val="none" w:sz="0" w:space="0" w:color="auto"/>
        <w:bottom w:val="none" w:sz="0" w:space="0" w:color="auto"/>
        <w:right w:val="none" w:sz="0" w:space="0" w:color="auto"/>
      </w:divBdr>
    </w:div>
    <w:div w:id="1912543272">
      <w:bodyDiv w:val="1"/>
      <w:marLeft w:val="0"/>
      <w:marRight w:val="0"/>
      <w:marTop w:val="0"/>
      <w:marBottom w:val="0"/>
      <w:divBdr>
        <w:top w:val="none" w:sz="0" w:space="0" w:color="auto"/>
        <w:left w:val="none" w:sz="0" w:space="0" w:color="auto"/>
        <w:bottom w:val="none" w:sz="0" w:space="0" w:color="auto"/>
        <w:right w:val="none" w:sz="0" w:space="0" w:color="auto"/>
      </w:divBdr>
      <w:divsChild>
        <w:div w:id="212351850">
          <w:marLeft w:val="1166"/>
          <w:marRight w:val="0"/>
          <w:marTop w:val="0"/>
          <w:marBottom w:val="0"/>
          <w:divBdr>
            <w:top w:val="none" w:sz="0" w:space="0" w:color="auto"/>
            <w:left w:val="none" w:sz="0" w:space="0" w:color="auto"/>
            <w:bottom w:val="none" w:sz="0" w:space="0" w:color="auto"/>
            <w:right w:val="none" w:sz="0" w:space="0" w:color="auto"/>
          </w:divBdr>
        </w:div>
        <w:div w:id="425226951">
          <w:marLeft w:val="1166"/>
          <w:marRight w:val="0"/>
          <w:marTop w:val="0"/>
          <w:marBottom w:val="0"/>
          <w:divBdr>
            <w:top w:val="none" w:sz="0" w:space="0" w:color="auto"/>
            <w:left w:val="none" w:sz="0" w:space="0" w:color="auto"/>
            <w:bottom w:val="none" w:sz="0" w:space="0" w:color="auto"/>
            <w:right w:val="none" w:sz="0" w:space="0" w:color="auto"/>
          </w:divBdr>
        </w:div>
        <w:div w:id="723795872">
          <w:marLeft w:val="446"/>
          <w:marRight w:val="0"/>
          <w:marTop w:val="0"/>
          <w:marBottom w:val="0"/>
          <w:divBdr>
            <w:top w:val="none" w:sz="0" w:space="0" w:color="auto"/>
            <w:left w:val="none" w:sz="0" w:space="0" w:color="auto"/>
            <w:bottom w:val="none" w:sz="0" w:space="0" w:color="auto"/>
            <w:right w:val="none" w:sz="0" w:space="0" w:color="auto"/>
          </w:divBdr>
        </w:div>
        <w:div w:id="735857429">
          <w:marLeft w:val="446"/>
          <w:marRight w:val="0"/>
          <w:marTop w:val="0"/>
          <w:marBottom w:val="0"/>
          <w:divBdr>
            <w:top w:val="none" w:sz="0" w:space="0" w:color="auto"/>
            <w:left w:val="none" w:sz="0" w:space="0" w:color="auto"/>
            <w:bottom w:val="none" w:sz="0" w:space="0" w:color="auto"/>
            <w:right w:val="none" w:sz="0" w:space="0" w:color="auto"/>
          </w:divBdr>
        </w:div>
        <w:div w:id="880166173">
          <w:marLeft w:val="446"/>
          <w:marRight w:val="0"/>
          <w:marTop w:val="0"/>
          <w:marBottom w:val="0"/>
          <w:divBdr>
            <w:top w:val="none" w:sz="0" w:space="0" w:color="auto"/>
            <w:left w:val="none" w:sz="0" w:space="0" w:color="auto"/>
            <w:bottom w:val="none" w:sz="0" w:space="0" w:color="auto"/>
            <w:right w:val="none" w:sz="0" w:space="0" w:color="auto"/>
          </w:divBdr>
        </w:div>
        <w:div w:id="1169784122">
          <w:marLeft w:val="1166"/>
          <w:marRight w:val="0"/>
          <w:marTop w:val="0"/>
          <w:marBottom w:val="0"/>
          <w:divBdr>
            <w:top w:val="none" w:sz="0" w:space="0" w:color="auto"/>
            <w:left w:val="none" w:sz="0" w:space="0" w:color="auto"/>
            <w:bottom w:val="none" w:sz="0" w:space="0" w:color="auto"/>
            <w:right w:val="none" w:sz="0" w:space="0" w:color="auto"/>
          </w:divBdr>
        </w:div>
        <w:div w:id="1243905187">
          <w:marLeft w:val="1166"/>
          <w:marRight w:val="0"/>
          <w:marTop w:val="0"/>
          <w:marBottom w:val="0"/>
          <w:divBdr>
            <w:top w:val="none" w:sz="0" w:space="0" w:color="auto"/>
            <w:left w:val="none" w:sz="0" w:space="0" w:color="auto"/>
            <w:bottom w:val="none" w:sz="0" w:space="0" w:color="auto"/>
            <w:right w:val="none" w:sz="0" w:space="0" w:color="auto"/>
          </w:divBdr>
        </w:div>
        <w:div w:id="1365251951">
          <w:marLeft w:val="1166"/>
          <w:marRight w:val="0"/>
          <w:marTop w:val="0"/>
          <w:marBottom w:val="0"/>
          <w:divBdr>
            <w:top w:val="none" w:sz="0" w:space="0" w:color="auto"/>
            <w:left w:val="none" w:sz="0" w:space="0" w:color="auto"/>
            <w:bottom w:val="none" w:sz="0" w:space="0" w:color="auto"/>
            <w:right w:val="none" w:sz="0" w:space="0" w:color="auto"/>
          </w:divBdr>
        </w:div>
        <w:div w:id="1891304220">
          <w:marLeft w:val="1166"/>
          <w:marRight w:val="0"/>
          <w:marTop w:val="0"/>
          <w:marBottom w:val="0"/>
          <w:divBdr>
            <w:top w:val="none" w:sz="0" w:space="0" w:color="auto"/>
            <w:left w:val="none" w:sz="0" w:space="0" w:color="auto"/>
            <w:bottom w:val="none" w:sz="0" w:space="0" w:color="auto"/>
            <w:right w:val="none" w:sz="0" w:space="0" w:color="auto"/>
          </w:divBdr>
        </w:div>
        <w:div w:id="1896503771">
          <w:marLeft w:val="446"/>
          <w:marRight w:val="0"/>
          <w:marTop w:val="0"/>
          <w:marBottom w:val="0"/>
          <w:divBdr>
            <w:top w:val="none" w:sz="0" w:space="0" w:color="auto"/>
            <w:left w:val="none" w:sz="0" w:space="0" w:color="auto"/>
            <w:bottom w:val="none" w:sz="0" w:space="0" w:color="auto"/>
            <w:right w:val="none" w:sz="0" w:space="0" w:color="auto"/>
          </w:divBdr>
        </w:div>
        <w:div w:id="1907181299">
          <w:marLeft w:val="446"/>
          <w:marRight w:val="0"/>
          <w:marTop w:val="0"/>
          <w:marBottom w:val="0"/>
          <w:divBdr>
            <w:top w:val="none" w:sz="0" w:space="0" w:color="auto"/>
            <w:left w:val="none" w:sz="0" w:space="0" w:color="auto"/>
            <w:bottom w:val="none" w:sz="0" w:space="0" w:color="auto"/>
            <w:right w:val="none" w:sz="0" w:space="0" w:color="auto"/>
          </w:divBdr>
        </w:div>
      </w:divsChild>
    </w:div>
    <w:div w:id="2021618284">
      <w:bodyDiv w:val="1"/>
      <w:marLeft w:val="0"/>
      <w:marRight w:val="0"/>
      <w:marTop w:val="0"/>
      <w:marBottom w:val="0"/>
      <w:divBdr>
        <w:top w:val="none" w:sz="0" w:space="0" w:color="auto"/>
        <w:left w:val="none" w:sz="0" w:space="0" w:color="auto"/>
        <w:bottom w:val="none" w:sz="0" w:space="0" w:color="auto"/>
        <w:right w:val="none" w:sz="0" w:space="0" w:color="auto"/>
      </w:divBdr>
      <w:divsChild>
        <w:div w:id="1621061329">
          <w:marLeft w:val="1166"/>
          <w:marRight w:val="0"/>
          <w:marTop w:val="0"/>
          <w:marBottom w:val="0"/>
          <w:divBdr>
            <w:top w:val="none" w:sz="0" w:space="0" w:color="auto"/>
            <w:left w:val="none" w:sz="0" w:space="0" w:color="auto"/>
            <w:bottom w:val="none" w:sz="0" w:space="0" w:color="auto"/>
            <w:right w:val="none" w:sz="0" w:space="0" w:color="auto"/>
          </w:divBdr>
        </w:div>
      </w:divsChild>
    </w:div>
    <w:div w:id="2073310327">
      <w:bodyDiv w:val="1"/>
      <w:marLeft w:val="0"/>
      <w:marRight w:val="0"/>
      <w:marTop w:val="0"/>
      <w:marBottom w:val="0"/>
      <w:divBdr>
        <w:top w:val="none" w:sz="0" w:space="0" w:color="auto"/>
        <w:left w:val="none" w:sz="0" w:space="0" w:color="auto"/>
        <w:bottom w:val="none" w:sz="0" w:space="0" w:color="auto"/>
        <w:right w:val="none" w:sz="0" w:space="0" w:color="auto"/>
      </w:divBdr>
      <w:divsChild>
        <w:div w:id="148041800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7i Theme Colours">
      <a:dk1>
        <a:srgbClr val="004050"/>
      </a:dk1>
      <a:lt1>
        <a:srgbClr val="500040"/>
      </a:lt1>
      <a:dk2>
        <a:srgbClr val="474747"/>
      </a:dk2>
      <a:lt2>
        <a:srgbClr val="FFFFFF"/>
      </a:lt2>
      <a:accent1>
        <a:srgbClr val="BEBEBE"/>
      </a:accent1>
      <a:accent2>
        <a:srgbClr val="41B3DD"/>
      </a:accent2>
      <a:accent3>
        <a:srgbClr val="1AABA3"/>
      </a:accent3>
      <a:accent4>
        <a:srgbClr val="FEC82E"/>
      </a:accent4>
      <a:accent5>
        <a:srgbClr val="EF4941"/>
      </a:accent5>
      <a:accent6>
        <a:srgbClr val="E52E8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d30800ef-236c-4d15-8099-5768e4938a29">
      <UserInfo>
        <DisplayName>Sarah Halfpenny</DisplayName>
        <AccountId>11</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DC9DA1B0B0674C8E6F036381623073" ma:contentTypeVersion="12" ma:contentTypeDescription="Create a new document." ma:contentTypeScope="" ma:versionID="177cafee5c6e41a2831d063005a1e66b">
  <xsd:schema xmlns:xsd="http://www.w3.org/2001/XMLSchema" xmlns:xs="http://www.w3.org/2001/XMLSchema" xmlns:p="http://schemas.microsoft.com/office/2006/metadata/properties" xmlns:ns2="8dea8b0a-a927-43d9-b66b-3bc227b94def" xmlns:ns3="d30800ef-236c-4d15-8099-5768e4938a29" targetNamespace="http://schemas.microsoft.com/office/2006/metadata/properties" ma:root="true" ma:fieldsID="02f8e2a48197f9f4549a30622c6d9ff0" ns2:_="" ns3:_="">
    <xsd:import namespace="8dea8b0a-a927-43d9-b66b-3bc227b94def"/>
    <xsd:import namespace="d30800ef-236c-4d15-8099-5768e4938a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8b0a-a927-43d9-b66b-3bc227b94d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0800ef-236c-4d15-8099-5768e4938a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B52D11-419C-4C2F-9BF7-D03BF098AD46}">
  <ds:schemaRefs>
    <ds:schemaRef ds:uri="http://schemas.microsoft.com/sharepoint/v3/contenttype/forms"/>
  </ds:schemaRefs>
</ds:datastoreItem>
</file>

<file path=customXml/itemProps2.xml><?xml version="1.0" encoding="utf-8"?>
<ds:datastoreItem xmlns:ds="http://schemas.openxmlformats.org/officeDocument/2006/customXml" ds:itemID="{3FFDD075-C46C-4A03-B2F8-6A4BC1F50425}">
  <ds:schemaRefs>
    <ds:schemaRef ds:uri="http://schemas.openxmlformats.org/officeDocument/2006/bibliography"/>
  </ds:schemaRefs>
</ds:datastoreItem>
</file>

<file path=customXml/itemProps3.xml><?xml version="1.0" encoding="utf-8"?>
<ds:datastoreItem xmlns:ds="http://schemas.openxmlformats.org/officeDocument/2006/customXml" ds:itemID="{D556F137-A981-42D7-874E-155B7478681F}">
  <ds:schemaRefs>
    <ds:schemaRef ds:uri="http://schemas.microsoft.com/office/2006/metadata/properties"/>
    <ds:schemaRef ds:uri="http://schemas.microsoft.com/office/infopath/2007/PartnerControls"/>
    <ds:schemaRef ds:uri="315e33c8-5f47-4655-a96b-388640c1c144"/>
    <ds:schemaRef ds:uri="ae2f6310-fb2e-4aed-bd4c-9421dbc32f5c"/>
  </ds:schemaRefs>
</ds:datastoreItem>
</file>

<file path=customXml/itemProps4.xml><?xml version="1.0" encoding="utf-8"?>
<ds:datastoreItem xmlns:ds="http://schemas.openxmlformats.org/officeDocument/2006/customXml" ds:itemID="{F686819A-8CB0-475C-938A-8CDB2CD51DC6}"/>
</file>

<file path=docProps/app.xml><?xml version="1.0" encoding="utf-8"?>
<Properties xmlns="http://schemas.openxmlformats.org/officeDocument/2006/extended-properties" xmlns:vt="http://schemas.openxmlformats.org/officeDocument/2006/docPropsVTypes">
  <Template>Normal</Template>
  <TotalTime>0</TotalTime>
  <Pages>24</Pages>
  <Words>7402</Words>
  <Characters>42193</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49497</CharactersWithSpaces>
  <SharedDoc>false</SharedDoc>
  <HLinks>
    <vt:vector size="174" baseType="variant">
      <vt:variant>
        <vt:i4>1441852</vt:i4>
      </vt:variant>
      <vt:variant>
        <vt:i4>170</vt:i4>
      </vt:variant>
      <vt:variant>
        <vt:i4>0</vt:i4>
      </vt:variant>
      <vt:variant>
        <vt:i4>5</vt:i4>
      </vt:variant>
      <vt:variant>
        <vt:lpwstr/>
      </vt:variant>
      <vt:variant>
        <vt:lpwstr>_Toc93667642</vt:lpwstr>
      </vt:variant>
      <vt:variant>
        <vt:i4>1376316</vt:i4>
      </vt:variant>
      <vt:variant>
        <vt:i4>164</vt:i4>
      </vt:variant>
      <vt:variant>
        <vt:i4>0</vt:i4>
      </vt:variant>
      <vt:variant>
        <vt:i4>5</vt:i4>
      </vt:variant>
      <vt:variant>
        <vt:lpwstr/>
      </vt:variant>
      <vt:variant>
        <vt:lpwstr>_Toc93667641</vt:lpwstr>
      </vt:variant>
      <vt:variant>
        <vt:i4>1310780</vt:i4>
      </vt:variant>
      <vt:variant>
        <vt:i4>158</vt:i4>
      </vt:variant>
      <vt:variant>
        <vt:i4>0</vt:i4>
      </vt:variant>
      <vt:variant>
        <vt:i4>5</vt:i4>
      </vt:variant>
      <vt:variant>
        <vt:lpwstr/>
      </vt:variant>
      <vt:variant>
        <vt:lpwstr>_Toc93667640</vt:lpwstr>
      </vt:variant>
      <vt:variant>
        <vt:i4>1900603</vt:i4>
      </vt:variant>
      <vt:variant>
        <vt:i4>152</vt:i4>
      </vt:variant>
      <vt:variant>
        <vt:i4>0</vt:i4>
      </vt:variant>
      <vt:variant>
        <vt:i4>5</vt:i4>
      </vt:variant>
      <vt:variant>
        <vt:lpwstr/>
      </vt:variant>
      <vt:variant>
        <vt:lpwstr>_Toc93667639</vt:lpwstr>
      </vt:variant>
      <vt:variant>
        <vt:i4>1835067</vt:i4>
      </vt:variant>
      <vt:variant>
        <vt:i4>146</vt:i4>
      </vt:variant>
      <vt:variant>
        <vt:i4>0</vt:i4>
      </vt:variant>
      <vt:variant>
        <vt:i4>5</vt:i4>
      </vt:variant>
      <vt:variant>
        <vt:lpwstr/>
      </vt:variant>
      <vt:variant>
        <vt:lpwstr>_Toc93667638</vt:lpwstr>
      </vt:variant>
      <vt:variant>
        <vt:i4>1245243</vt:i4>
      </vt:variant>
      <vt:variant>
        <vt:i4>140</vt:i4>
      </vt:variant>
      <vt:variant>
        <vt:i4>0</vt:i4>
      </vt:variant>
      <vt:variant>
        <vt:i4>5</vt:i4>
      </vt:variant>
      <vt:variant>
        <vt:lpwstr/>
      </vt:variant>
      <vt:variant>
        <vt:lpwstr>_Toc93667637</vt:lpwstr>
      </vt:variant>
      <vt:variant>
        <vt:i4>1179707</vt:i4>
      </vt:variant>
      <vt:variant>
        <vt:i4>134</vt:i4>
      </vt:variant>
      <vt:variant>
        <vt:i4>0</vt:i4>
      </vt:variant>
      <vt:variant>
        <vt:i4>5</vt:i4>
      </vt:variant>
      <vt:variant>
        <vt:lpwstr/>
      </vt:variant>
      <vt:variant>
        <vt:lpwstr>_Toc93667636</vt:lpwstr>
      </vt:variant>
      <vt:variant>
        <vt:i4>1114171</vt:i4>
      </vt:variant>
      <vt:variant>
        <vt:i4>128</vt:i4>
      </vt:variant>
      <vt:variant>
        <vt:i4>0</vt:i4>
      </vt:variant>
      <vt:variant>
        <vt:i4>5</vt:i4>
      </vt:variant>
      <vt:variant>
        <vt:lpwstr/>
      </vt:variant>
      <vt:variant>
        <vt:lpwstr>_Toc93667635</vt:lpwstr>
      </vt:variant>
      <vt:variant>
        <vt:i4>1048635</vt:i4>
      </vt:variant>
      <vt:variant>
        <vt:i4>122</vt:i4>
      </vt:variant>
      <vt:variant>
        <vt:i4>0</vt:i4>
      </vt:variant>
      <vt:variant>
        <vt:i4>5</vt:i4>
      </vt:variant>
      <vt:variant>
        <vt:lpwstr/>
      </vt:variant>
      <vt:variant>
        <vt:lpwstr>_Toc93667634</vt:lpwstr>
      </vt:variant>
      <vt:variant>
        <vt:i4>1507387</vt:i4>
      </vt:variant>
      <vt:variant>
        <vt:i4>116</vt:i4>
      </vt:variant>
      <vt:variant>
        <vt:i4>0</vt:i4>
      </vt:variant>
      <vt:variant>
        <vt:i4>5</vt:i4>
      </vt:variant>
      <vt:variant>
        <vt:lpwstr/>
      </vt:variant>
      <vt:variant>
        <vt:lpwstr>_Toc93667633</vt:lpwstr>
      </vt:variant>
      <vt:variant>
        <vt:i4>1441851</vt:i4>
      </vt:variant>
      <vt:variant>
        <vt:i4>110</vt:i4>
      </vt:variant>
      <vt:variant>
        <vt:i4>0</vt:i4>
      </vt:variant>
      <vt:variant>
        <vt:i4>5</vt:i4>
      </vt:variant>
      <vt:variant>
        <vt:lpwstr/>
      </vt:variant>
      <vt:variant>
        <vt:lpwstr>_Toc93667632</vt:lpwstr>
      </vt:variant>
      <vt:variant>
        <vt:i4>1376315</vt:i4>
      </vt:variant>
      <vt:variant>
        <vt:i4>104</vt:i4>
      </vt:variant>
      <vt:variant>
        <vt:i4>0</vt:i4>
      </vt:variant>
      <vt:variant>
        <vt:i4>5</vt:i4>
      </vt:variant>
      <vt:variant>
        <vt:lpwstr/>
      </vt:variant>
      <vt:variant>
        <vt:lpwstr>_Toc93667631</vt:lpwstr>
      </vt:variant>
      <vt:variant>
        <vt:i4>1310779</vt:i4>
      </vt:variant>
      <vt:variant>
        <vt:i4>98</vt:i4>
      </vt:variant>
      <vt:variant>
        <vt:i4>0</vt:i4>
      </vt:variant>
      <vt:variant>
        <vt:i4>5</vt:i4>
      </vt:variant>
      <vt:variant>
        <vt:lpwstr/>
      </vt:variant>
      <vt:variant>
        <vt:lpwstr>_Toc93667630</vt:lpwstr>
      </vt:variant>
      <vt:variant>
        <vt:i4>1900602</vt:i4>
      </vt:variant>
      <vt:variant>
        <vt:i4>92</vt:i4>
      </vt:variant>
      <vt:variant>
        <vt:i4>0</vt:i4>
      </vt:variant>
      <vt:variant>
        <vt:i4>5</vt:i4>
      </vt:variant>
      <vt:variant>
        <vt:lpwstr/>
      </vt:variant>
      <vt:variant>
        <vt:lpwstr>_Toc93667629</vt:lpwstr>
      </vt:variant>
      <vt:variant>
        <vt:i4>1835066</vt:i4>
      </vt:variant>
      <vt:variant>
        <vt:i4>86</vt:i4>
      </vt:variant>
      <vt:variant>
        <vt:i4>0</vt:i4>
      </vt:variant>
      <vt:variant>
        <vt:i4>5</vt:i4>
      </vt:variant>
      <vt:variant>
        <vt:lpwstr/>
      </vt:variant>
      <vt:variant>
        <vt:lpwstr>_Toc93667628</vt:lpwstr>
      </vt:variant>
      <vt:variant>
        <vt:i4>1245242</vt:i4>
      </vt:variant>
      <vt:variant>
        <vt:i4>80</vt:i4>
      </vt:variant>
      <vt:variant>
        <vt:i4>0</vt:i4>
      </vt:variant>
      <vt:variant>
        <vt:i4>5</vt:i4>
      </vt:variant>
      <vt:variant>
        <vt:lpwstr/>
      </vt:variant>
      <vt:variant>
        <vt:lpwstr>_Toc93667627</vt:lpwstr>
      </vt:variant>
      <vt:variant>
        <vt:i4>1179706</vt:i4>
      </vt:variant>
      <vt:variant>
        <vt:i4>74</vt:i4>
      </vt:variant>
      <vt:variant>
        <vt:i4>0</vt:i4>
      </vt:variant>
      <vt:variant>
        <vt:i4>5</vt:i4>
      </vt:variant>
      <vt:variant>
        <vt:lpwstr/>
      </vt:variant>
      <vt:variant>
        <vt:lpwstr>_Toc93667626</vt:lpwstr>
      </vt:variant>
      <vt:variant>
        <vt:i4>1114170</vt:i4>
      </vt:variant>
      <vt:variant>
        <vt:i4>68</vt:i4>
      </vt:variant>
      <vt:variant>
        <vt:i4>0</vt:i4>
      </vt:variant>
      <vt:variant>
        <vt:i4>5</vt:i4>
      </vt:variant>
      <vt:variant>
        <vt:lpwstr/>
      </vt:variant>
      <vt:variant>
        <vt:lpwstr>_Toc93667625</vt:lpwstr>
      </vt:variant>
      <vt:variant>
        <vt:i4>1048634</vt:i4>
      </vt:variant>
      <vt:variant>
        <vt:i4>62</vt:i4>
      </vt:variant>
      <vt:variant>
        <vt:i4>0</vt:i4>
      </vt:variant>
      <vt:variant>
        <vt:i4>5</vt:i4>
      </vt:variant>
      <vt:variant>
        <vt:lpwstr/>
      </vt:variant>
      <vt:variant>
        <vt:lpwstr>_Toc93667624</vt:lpwstr>
      </vt:variant>
      <vt:variant>
        <vt:i4>1507386</vt:i4>
      </vt:variant>
      <vt:variant>
        <vt:i4>56</vt:i4>
      </vt:variant>
      <vt:variant>
        <vt:i4>0</vt:i4>
      </vt:variant>
      <vt:variant>
        <vt:i4>5</vt:i4>
      </vt:variant>
      <vt:variant>
        <vt:lpwstr/>
      </vt:variant>
      <vt:variant>
        <vt:lpwstr>_Toc93667623</vt:lpwstr>
      </vt:variant>
      <vt:variant>
        <vt:i4>1441850</vt:i4>
      </vt:variant>
      <vt:variant>
        <vt:i4>50</vt:i4>
      </vt:variant>
      <vt:variant>
        <vt:i4>0</vt:i4>
      </vt:variant>
      <vt:variant>
        <vt:i4>5</vt:i4>
      </vt:variant>
      <vt:variant>
        <vt:lpwstr/>
      </vt:variant>
      <vt:variant>
        <vt:lpwstr>_Toc93667622</vt:lpwstr>
      </vt:variant>
      <vt:variant>
        <vt:i4>1376314</vt:i4>
      </vt:variant>
      <vt:variant>
        <vt:i4>44</vt:i4>
      </vt:variant>
      <vt:variant>
        <vt:i4>0</vt:i4>
      </vt:variant>
      <vt:variant>
        <vt:i4>5</vt:i4>
      </vt:variant>
      <vt:variant>
        <vt:lpwstr/>
      </vt:variant>
      <vt:variant>
        <vt:lpwstr>_Toc93667621</vt:lpwstr>
      </vt:variant>
      <vt:variant>
        <vt:i4>1310778</vt:i4>
      </vt:variant>
      <vt:variant>
        <vt:i4>38</vt:i4>
      </vt:variant>
      <vt:variant>
        <vt:i4>0</vt:i4>
      </vt:variant>
      <vt:variant>
        <vt:i4>5</vt:i4>
      </vt:variant>
      <vt:variant>
        <vt:lpwstr/>
      </vt:variant>
      <vt:variant>
        <vt:lpwstr>_Toc93667620</vt:lpwstr>
      </vt:variant>
      <vt:variant>
        <vt:i4>1900601</vt:i4>
      </vt:variant>
      <vt:variant>
        <vt:i4>32</vt:i4>
      </vt:variant>
      <vt:variant>
        <vt:i4>0</vt:i4>
      </vt:variant>
      <vt:variant>
        <vt:i4>5</vt:i4>
      </vt:variant>
      <vt:variant>
        <vt:lpwstr/>
      </vt:variant>
      <vt:variant>
        <vt:lpwstr>_Toc93667619</vt:lpwstr>
      </vt:variant>
      <vt:variant>
        <vt:i4>1835065</vt:i4>
      </vt:variant>
      <vt:variant>
        <vt:i4>26</vt:i4>
      </vt:variant>
      <vt:variant>
        <vt:i4>0</vt:i4>
      </vt:variant>
      <vt:variant>
        <vt:i4>5</vt:i4>
      </vt:variant>
      <vt:variant>
        <vt:lpwstr/>
      </vt:variant>
      <vt:variant>
        <vt:lpwstr>_Toc93667618</vt:lpwstr>
      </vt:variant>
      <vt:variant>
        <vt:i4>1245241</vt:i4>
      </vt:variant>
      <vt:variant>
        <vt:i4>20</vt:i4>
      </vt:variant>
      <vt:variant>
        <vt:i4>0</vt:i4>
      </vt:variant>
      <vt:variant>
        <vt:i4>5</vt:i4>
      </vt:variant>
      <vt:variant>
        <vt:lpwstr/>
      </vt:variant>
      <vt:variant>
        <vt:lpwstr>_Toc93667617</vt:lpwstr>
      </vt:variant>
      <vt:variant>
        <vt:i4>1179705</vt:i4>
      </vt:variant>
      <vt:variant>
        <vt:i4>14</vt:i4>
      </vt:variant>
      <vt:variant>
        <vt:i4>0</vt:i4>
      </vt:variant>
      <vt:variant>
        <vt:i4>5</vt:i4>
      </vt:variant>
      <vt:variant>
        <vt:lpwstr/>
      </vt:variant>
      <vt:variant>
        <vt:lpwstr>_Toc93667616</vt:lpwstr>
      </vt:variant>
      <vt:variant>
        <vt:i4>1114169</vt:i4>
      </vt:variant>
      <vt:variant>
        <vt:i4>8</vt:i4>
      </vt:variant>
      <vt:variant>
        <vt:i4>0</vt:i4>
      </vt:variant>
      <vt:variant>
        <vt:i4>5</vt:i4>
      </vt:variant>
      <vt:variant>
        <vt:lpwstr/>
      </vt:variant>
      <vt:variant>
        <vt:lpwstr>_Toc93667615</vt:lpwstr>
      </vt:variant>
      <vt:variant>
        <vt:i4>1048633</vt:i4>
      </vt:variant>
      <vt:variant>
        <vt:i4>2</vt:i4>
      </vt:variant>
      <vt:variant>
        <vt:i4>0</vt:i4>
      </vt:variant>
      <vt:variant>
        <vt:i4>5</vt:i4>
      </vt:variant>
      <vt:variant>
        <vt:lpwstr/>
      </vt:variant>
      <vt:variant>
        <vt:lpwstr>_Toc93667614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Tucker</dc:creator>
  <cp:keywords/>
  <dc:description/>
  <cp:lastModifiedBy>Katy Bacon</cp:lastModifiedBy>
  <cp:revision>7</cp:revision>
  <dcterms:created xsi:type="dcterms:W3CDTF">2022-02-17T10:50:00Z</dcterms:created>
  <dcterms:modified xsi:type="dcterms:W3CDTF">2022-02-17T13:20:00Z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0x01010044DC9DA1B0B0674C8E6F036381623073</vt:lpwstr>
  </property>
  <property fmtid="{D5CDD505-2E9C-101B-9397-08002B2CF9AE}" pid="3" name="7i Area">
    <vt:lpwstr/>
  </property>
  <property fmtid="{D5CDD505-2E9C-101B-9397-08002B2CF9AE}" pid="4" name="Order">
    <vt:r8>2702700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