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7A62" w14:textId="77777777" w:rsidR="001C5139" w:rsidRDefault="001C5139" w:rsidP="004C01DE">
      <w:pPr>
        <w:jc w:val="center"/>
      </w:pPr>
    </w:p>
    <w:p w14:paraId="177E073F" w14:textId="788DC0F6" w:rsidR="001C5139" w:rsidRDefault="005130EC" w:rsidP="00644955">
      <w:pPr>
        <w:pStyle w:val="Heading1"/>
        <w:rPr>
          <w:b/>
          <w:bCs/>
        </w:rPr>
      </w:pPr>
      <w:r w:rsidRPr="00644955">
        <w:rPr>
          <w:b/>
          <w:bCs/>
        </w:rPr>
        <w:t>Board and Committee Member Expenses Policy</w:t>
      </w:r>
    </w:p>
    <w:p w14:paraId="71309E2B" w14:textId="7130BAC0" w:rsidR="004207E0" w:rsidRDefault="004207E0" w:rsidP="004207E0"/>
    <w:p w14:paraId="473C2AE9" w14:textId="2C8FDBF5" w:rsidR="004207E0" w:rsidRDefault="004207E0" w:rsidP="004207E0">
      <w:pPr>
        <w:spacing w:after="0"/>
      </w:pPr>
      <w:r w:rsidRPr="009D7A17">
        <w:rPr>
          <w:b/>
          <w:bCs/>
        </w:rPr>
        <w:t>Reference:</w:t>
      </w:r>
      <w:r>
        <w:tab/>
        <w:t>CWEP012</w:t>
      </w:r>
      <w:r>
        <w:tab/>
      </w:r>
    </w:p>
    <w:p w14:paraId="6A4705E2" w14:textId="0AF5EEA1" w:rsidR="004207E0" w:rsidRDefault="004207E0" w:rsidP="004207E0">
      <w:pPr>
        <w:spacing w:after="0"/>
      </w:pPr>
      <w:r w:rsidRPr="009D7A17">
        <w:rPr>
          <w:b/>
          <w:bCs/>
        </w:rPr>
        <w:t>Version:</w:t>
      </w:r>
      <w:r>
        <w:tab/>
        <w:t>1</w:t>
      </w:r>
    </w:p>
    <w:p w14:paraId="41B995C1" w14:textId="77777777" w:rsidR="004207E0" w:rsidRDefault="004207E0" w:rsidP="004207E0">
      <w:pPr>
        <w:spacing w:after="0"/>
      </w:pPr>
      <w:r w:rsidRPr="009D7A17">
        <w:rPr>
          <w:b/>
          <w:bCs/>
        </w:rPr>
        <w:t>Revised:</w:t>
      </w:r>
      <w:r>
        <w:t xml:space="preserve"> </w:t>
      </w:r>
      <w:r>
        <w:tab/>
        <w:t>September 2021</w:t>
      </w:r>
    </w:p>
    <w:p w14:paraId="75793D93" w14:textId="25F6041F" w:rsidR="004207E0" w:rsidRDefault="004207E0" w:rsidP="004207E0"/>
    <w:p w14:paraId="6A08E2FD" w14:textId="49090142" w:rsidR="004207E0" w:rsidRPr="00D3434F" w:rsidRDefault="008B2D94" w:rsidP="00D3434F">
      <w:pPr>
        <w:pStyle w:val="Heading2"/>
        <w:numPr>
          <w:ilvl w:val="0"/>
          <w:numId w:val="1"/>
        </w:numPr>
        <w:rPr>
          <w:b/>
          <w:bCs/>
        </w:rPr>
      </w:pPr>
      <w:r w:rsidRPr="00AF2AE0">
        <w:rPr>
          <w:b/>
          <w:bCs/>
        </w:rPr>
        <w:t>Introduction</w:t>
      </w:r>
    </w:p>
    <w:p w14:paraId="71D8DA7F" w14:textId="77777777" w:rsidR="008B2D94" w:rsidRDefault="001C5139">
      <w:r>
        <w:t xml:space="preserve">1.1 The general principle accepted by the LEP Board is that the role of Board member is non-remunerated, with the expectation that private and public sector organisations will have their travel expenses met by their employing organisation. </w:t>
      </w:r>
    </w:p>
    <w:p w14:paraId="57F41B01" w14:textId="77777777" w:rsidR="008B2D94" w:rsidRDefault="001C5139">
      <w:r>
        <w:t xml:space="preserve">1.2 However, the Board has recognised that this general principle could place unreasonable expenditure expectations on those with significant external visit expectations (e.g. the Chair), sole traders or SMEs. Additionally, that it is unreasonable to expect that more generally, private sector business members will automatically pay any overnight expenses or larger rail travel costs, when incurred on Board approved travel. </w:t>
      </w:r>
    </w:p>
    <w:p w14:paraId="4C0645CA" w14:textId="77777777" w:rsidR="008B2D94" w:rsidRDefault="001C5139">
      <w:r>
        <w:t xml:space="preserve">1.3 This policy therefore aims to address these issues. </w:t>
      </w:r>
    </w:p>
    <w:p w14:paraId="2EE3191C" w14:textId="64312D1A" w:rsidR="008B2D94" w:rsidRPr="004D76CD" w:rsidRDefault="001C5139" w:rsidP="004D76CD">
      <w:pPr>
        <w:pStyle w:val="Heading2"/>
        <w:numPr>
          <w:ilvl w:val="0"/>
          <w:numId w:val="1"/>
        </w:numPr>
        <w:rPr>
          <w:b/>
          <w:bCs/>
        </w:rPr>
      </w:pPr>
      <w:r w:rsidRPr="004D76CD">
        <w:rPr>
          <w:b/>
          <w:bCs/>
        </w:rPr>
        <w:t>E</w:t>
      </w:r>
      <w:r w:rsidR="0048766B">
        <w:rPr>
          <w:b/>
          <w:bCs/>
        </w:rPr>
        <w:t>ligibility</w:t>
      </w:r>
    </w:p>
    <w:p w14:paraId="76B3142F" w14:textId="77777777" w:rsidR="00AA3AFC" w:rsidRDefault="001C5139">
      <w:r>
        <w:t xml:space="preserve">2.1 All private sector Board members undertaking significant Board related activity will be eligible to claim legitimate travel expenses for any travel undertaken on approved LEP business. However, if the Board member’s expenses can be met from another source i.e. their employer, the Board member would not be eligible to submit a claim to the LEP. Any LEP Board member, who feels that they meet this eligibility criterion, should confirm this with the Chief Executive, as senior responsible officer, in advance of any expenses being incurred. </w:t>
      </w:r>
    </w:p>
    <w:p w14:paraId="57F410F6" w14:textId="77777777" w:rsidR="00B64B8F" w:rsidRDefault="001C5139">
      <w:r>
        <w:t xml:space="preserve">2.2 In addition to payment of legitimate travel and subsistence expenses to eligible Board members carrying out significant Board related duties, it is recognised that it might be appropriate to pay any private sector Board member expenses, when these are considered excessive e.g. rail travel to London or an overnight stay. However, if the Board member’s expenses can be met from another source, they will not be eligible to claim expenses from the LEP. These costs will be considered for refund, subject to the individual Board member advising the Chief Executive of this in advance and ensuring that the costs incurred are in keeping with best value considerations. </w:t>
      </w:r>
    </w:p>
    <w:p w14:paraId="0C90A47D" w14:textId="77777777" w:rsidR="00B64B8F" w:rsidRDefault="001C5139">
      <w:r>
        <w:t xml:space="preserve">2.3 Any stakeholder that is invited to join a LEP Board sub-group may seek the approval of the LEP Chief Executive to claim expenses related to attending the LEP Board sub-group or related activities. This is only in cases where the stakeholder’s expenses cannot be met by other sources. The individual must seek an agreement with the Chief Executive prior to any expenses being incurred and approval of such requests will be at the Chief Executive’s discretion. </w:t>
      </w:r>
    </w:p>
    <w:p w14:paraId="236A2670" w14:textId="4E018B7C" w:rsidR="00B64B8F" w:rsidRPr="004D76CD" w:rsidRDefault="001C5139" w:rsidP="004D76CD">
      <w:pPr>
        <w:pStyle w:val="Heading2"/>
        <w:numPr>
          <w:ilvl w:val="0"/>
          <w:numId w:val="1"/>
        </w:numPr>
        <w:rPr>
          <w:b/>
          <w:bCs/>
        </w:rPr>
      </w:pPr>
      <w:r w:rsidRPr="004D76CD">
        <w:rPr>
          <w:b/>
          <w:bCs/>
        </w:rPr>
        <w:t>R</w:t>
      </w:r>
      <w:r w:rsidR="0048766B">
        <w:rPr>
          <w:b/>
          <w:bCs/>
        </w:rPr>
        <w:t>ates</w:t>
      </w:r>
      <w:r w:rsidRPr="004D76CD">
        <w:rPr>
          <w:b/>
          <w:bCs/>
        </w:rPr>
        <w:t xml:space="preserve"> </w:t>
      </w:r>
    </w:p>
    <w:p w14:paraId="60F2213D" w14:textId="77777777" w:rsidR="00B64B8F" w:rsidRDefault="001C5139">
      <w:r>
        <w:t xml:space="preserve">3.1 In implementing a travel and subsistence policy for an organisation, predominantly funded by the public sector, it is essential that all payments are in line with standard public sector re-imbursement rates. This policy therefore adopts rates paid to elected members in Local Authorities. </w:t>
      </w:r>
    </w:p>
    <w:p w14:paraId="062B2043" w14:textId="2A98FD89" w:rsidR="00B64B8F" w:rsidRDefault="001C5139">
      <w:r>
        <w:t xml:space="preserve">3.2 Rates will be reviewed on an annual basis and updated, when necessary, in line with standard public sector elected member rates. </w:t>
      </w:r>
    </w:p>
    <w:p w14:paraId="63B36D2B" w14:textId="3A199437" w:rsidR="00B64B8F" w:rsidRPr="004D76CD" w:rsidRDefault="001C5139" w:rsidP="004D76CD">
      <w:pPr>
        <w:pStyle w:val="Heading2"/>
        <w:numPr>
          <w:ilvl w:val="0"/>
          <w:numId w:val="1"/>
        </w:numPr>
        <w:rPr>
          <w:b/>
          <w:bCs/>
        </w:rPr>
      </w:pPr>
      <w:r w:rsidRPr="004D76CD">
        <w:rPr>
          <w:b/>
          <w:bCs/>
        </w:rPr>
        <w:t>P</w:t>
      </w:r>
      <w:r w:rsidR="0048766B">
        <w:rPr>
          <w:b/>
          <w:bCs/>
        </w:rPr>
        <w:t>eriod of Operation</w:t>
      </w:r>
      <w:r w:rsidRPr="004D76CD">
        <w:rPr>
          <w:b/>
          <w:bCs/>
        </w:rPr>
        <w:t xml:space="preserve"> </w:t>
      </w:r>
    </w:p>
    <w:p w14:paraId="65B279F4" w14:textId="3727ADA1" w:rsidR="00B64B8F" w:rsidRDefault="001C5139">
      <w:r>
        <w:t>4.1 This policy applies from April 202</w:t>
      </w:r>
      <w:r w:rsidR="00B64B8F">
        <w:t>1</w:t>
      </w:r>
      <w:r>
        <w:t xml:space="preserve"> and will remain in force until amended or revoked by the Board. </w:t>
      </w:r>
    </w:p>
    <w:p w14:paraId="202DD312" w14:textId="4A28390F" w:rsidR="00B64B8F" w:rsidRPr="004D76CD" w:rsidRDefault="001C5139" w:rsidP="004D76CD">
      <w:pPr>
        <w:pStyle w:val="Heading2"/>
        <w:numPr>
          <w:ilvl w:val="0"/>
          <w:numId w:val="1"/>
        </w:numPr>
        <w:rPr>
          <w:b/>
          <w:bCs/>
        </w:rPr>
      </w:pPr>
      <w:r w:rsidRPr="004D76CD">
        <w:rPr>
          <w:b/>
          <w:bCs/>
        </w:rPr>
        <w:t>P</w:t>
      </w:r>
      <w:r w:rsidR="00201D80">
        <w:rPr>
          <w:b/>
          <w:bCs/>
        </w:rPr>
        <w:t>ayment Operations</w:t>
      </w:r>
      <w:r w:rsidRPr="004D76CD">
        <w:rPr>
          <w:b/>
          <w:bCs/>
        </w:rPr>
        <w:t xml:space="preserve"> </w:t>
      </w:r>
    </w:p>
    <w:p w14:paraId="60D65F04" w14:textId="74C9E932" w:rsidR="00086882" w:rsidRDefault="001C5139">
      <w:r>
        <w:t xml:space="preserve">5.1 Board Members who wish to claim expenses will need to be set up as a supplier on the Accounts System that the LEP use. This means the Board Member will need to complete a Supplier Creation Form. </w:t>
      </w:r>
      <w:r w:rsidR="00030859">
        <w:t xml:space="preserve"> </w:t>
      </w:r>
      <w:r>
        <w:t xml:space="preserve">Please contact </w:t>
      </w:r>
      <w:r w:rsidR="00255CCD">
        <w:t>accounts@871candwep.co.uk</w:t>
      </w:r>
      <w:r>
        <w:t xml:space="preserve"> to request a copy of the form. </w:t>
      </w:r>
    </w:p>
    <w:p w14:paraId="1D5217F8" w14:textId="0F33BB25" w:rsidR="00086882" w:rsidRDefault="001C5139">
      <w:r>
        <w:t xml:space="preserve">5.2 Claims should be submitted to the LEP Chief Executive within 10 working days of the end of the month on which the expenses were incurred, using the form provided at Annex </w:t>
      </w:r>
      <w:r w:rsidR="00D14684">
        <w:t>A</w:t>
      </w:r>
      <w:r>
        <w:t xml:space="preserve">. </w:t>
      </w:r>
    </w:p>
    <w:p w14:paraId="2FDB63EA" w14:textId="1D49E1C5" w:rsidR="00086882" w:rsidRDefault="001C5139">
      <w:r>
        <w:t>5.3 On receipt of the claim the Chief Executive will authorise this, prior to submitting to the</w:t>
      </w:r>
      <w:r w:rsidR="00507883">
        <w:t xml:space="preserve"> accounts department</w:t>
      </w:r>
      <w:r>
        <w:t xml:space="preserve">, for processing and payment. </w:t>
      </w:r>
    </w:p>
    <w:p w14:paraId="7F502305" w14:textId="593205FC" w:rsidR="00086882" w:rsidRPr="004D76CD" w:rsidRDefault="001C5139" w:rsidP="004D76CD">
      <w:pPr>
        <w:pStyle w:val="Heading2"/>
        <w:numPr>
          <w:ilvl w:val="0"/>
          <w:numId w:val="1"/>
        </w:numPr>
        <w:rPr>
          <w:b/>
          <w:bCs/>
        </w:rPr>
      </w:pPr>
      <w:r w:rsidRPr="004D76CD">
        <w:rPr>
          <w:b/>
          <w:bCs/>
        </w:rPr>
        <w:t>O</w:t>
      </w:r>
      <w:r w:rsidR="00201D80">
        <w:rPr>
          <w:b/>
          <w:bCs/>
        </w:rPr>
        <w:t xml:space="preserve">vernight </w:t>
      </w:r>
      <w:r w:rsidR="00D46386">
        <w:rPr>
          <w:b/>
          <w:bCs/>
        </w:rPr>
        <w:t>Accommodation</w:t>
      </w:r>
      <w:r w:rsidRPr="004D76CD">
        <w:rPr>
          <w:b/>
          <w:bCs/>
        </w:rPr>
        <w:t xml:space="preserve"> </w:t>
      </w:r>
    </w:p>
    <w:p w14:paraId="080A5F3B" w14:textId="2FD0EA70" w:rsidR="00D07940" w:rsidRDefault="001C5139">
      <w:r>
        <w:t>6.1 It is accepted that there may be occasions when an overnight stay in the course of business is unavoidable, however, all requests for accommodation must be authorised in advance by the Chief Executive. Upon approving a request for accommodation, the Chief Executive must be confident that permission is only granted for the most cost-effective accommodation available and their decision will stand independent scrutiny</w:t>
      </w:r>
      <w:r w:rsidR="00EB5B8C">
        <w:t>.</w:t>
      </w:r>
    </w:p>
    <w:p w14:paraId="13E8A07D" w14:textId="77777777" w:rsidR="005F1C18" w:rsidRDefault="005F1C18"/>
    <w:p w14:paraId="26450D11" w14:textId="77777777" w:rsidR="009130BC" w:rsidRDefault="009130BC"/>
    <w:p w14:paraId="6EB063B8" w14:textId="77777777" w:rsidR="009130BC" w:rsidRDefault="009130BC" w:rsidP="009130BC">
      <w:pPr>
        <w:pStyle w:val="Heading2"/>
      </w:pPr>
      <w:r>
        <w:t>Annex A</w:t>
      </w:r>
    </w:p>
    <w:p w14:paraId="7A1CC03A" w14:textId="77777777" w:rsidR="009130BC" w:rsidRDefault="009130BC"/>
    <w:bookmarkStart w:id="0" w:name="_MON_1692790093"/>
    <w:bookmarkEnd w:id="0"/>
    <w:p w14:paraId="0D8473D1" w14:textId="151A9053" w:rsidR="005F1C18" w:rsidRDefault="00D14684">
      <w:pPr>
        <w:sectPr w:rsidR="005F1C18" w:rsidSect="003067AB">
          <w:headerReference w:type="default" r:id="rId10"/>
          <w:pgSz w:w="11906" w:h="16838"/>
          <w:pgMar w:top="1702" w:right="1440" w:bottom="1440" w:left="1440" w:header="708" w:footer="708" w:gutter="0"/>
          <w:cols w:space="708"/>
          <w:docGrid w:linePitch="360"/>
        </w:sectPr>
      </w:pPr>
      <w:r>
        <w:object w:dxaOrig="1814" w:dyaOrig="1174" w14:anchorId="6F7C2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59.25pt" o:ole="">
            <v:imagedata r:id="rId11" o:title=""/>
          </v:shape>
          <o:OLEObject Type="Embed" ProgID="Excel.Sheet.12" ShapeID="_x0000_i1025" DrawAspect="Icon" ObjectID="_1692760897" r:id="rId12"/>
        </w:object>
      </w:r>
    </w:p>
    <w:tbl>
      <w:tblPr>
        <w:tblpPr w:leftFromText="180" w:rightFromText="180" w:vertAnchor="text" w:horzAnchor="page" w:tblpX="568" w:tblpY="145"/>
        <w:tblW w:w="18431" w:type="dxa"/>
        <w:tblLayout w:type="fixed"/>
        <w:tblLook w:val="04A0" w:firstRow="1" w:lastRow="0" w:firstColumn="1" w:lastColumn="0" w:noHBand="0" w:noVBand="1"/>
      </w:tblPr>
      <w:tblGrid>
        <w:gridCol w:w="849"/>
        <w:gridCol w:w="2695"/>
        <w:gridCol w:w="236"/>
        <w:gridCol w:w="607"/>
        <w:gridCol w:w="236"/>
        <w:gridCol w:w="266"/>
        <w:gridCol w:w="1915"/>
        <w:gridCol w:w="1429"/>
        <w:gridCol w:w="691"/>
        <w:gridCol w:w="1009"/>
        <w:gridCol w:w="699"/>
        <w:gridCol w:w="576"/>
        <w:gridCol w:w="274"/>
        <w:gridCol w:w="559"/>
        <w:gridCol w:w="150"/>
        <w:gridCol w:w="708"/>
        <w:gridCol w:w="284"/>
        <w:gridCol w:w="992"/>
        <w:gridCol w:w="6"/>
        <w:gridCol w:w="845"/>
        <w:gridCol w:w="211"/>
        <w:gridCol w:w="781"/>
        <w:gridCol w:w="283"/>
        <w:gridCol w:w="1421"/>
        <w:gridCol w:w="709"/>
      </w:tblGrid>
      <w:tr w:rsidR="005F1C18" w:rsidRPr="005F1C18" w14:paraId="6B1881D2" w14:textId="77777777" w:rsidTr="005F1C18">
        <w:trPr>
          <w:trHeight w:val="150"/>
        </w:trPr>
        <w:tc>
          <w:tcPr>
            <w:tcW w:w="849" w:type="dxa"/>
            <w:tcBorders>
              <w:top w:val="nil"/>
              <w:left w:val="nil"/>
              <w:bottom w:val="nil"/>
              <w:right w:val="nil"/>
            </w:tcBorders>
            <w:shd w:val="clear" w:color="auto" w:fill="auto"/>
            <w:noWrap/>
            <w:vAlign w:val="bottom"/>
            <w:hideMark/>
          </w:tcPr>
          <w:p w14:paraId="31A32BC5" w14:textId="77777777" w:rsidR="00C3393C" w:rsidRPr="008E00BE" w:rsidRDefault="00C3393C" w:rsidP="005F1C18">
            <w:pPr>
              <w:spacing w:after="0" w:line="240" w:lineRule="auto"/>
              <w:jc w:val="center"/>
              <w:rPr>
                <w:rFonts w:ascii="Times New Roman" w:eastAsia="Times New Roman" w:hAnsi="Times New Roman" w:cs="Times New Roman"/>
                <w:sz w:val="16"/>
                <w:szCs w:val="16"/>
                <w:lang w:eastAsia="en-GB"/>
              </w:rPr>
            </w:pPr>
          </w:p>
        </w:tc>
        <w:tc>
          <w:tcPr>
            <w:tcW w:w="2695" w:type="dxa"/>
            <w:tcBorders>
              <w:top w:val="nil"/>
              <w:left w:val="nil"/>
              <w:bottom w:val="nil"/>
              <w:right w:val="nil"/>
            </w:tcBorders>
            <w:shd w:val="clear" w:color="auto" w:fill="auto"/>
            <w:noWrap/>
            <w:vAlign w:val="bottom"/>
            <w:hideMark/>
          </w:tcPr>
          <w:p w14:paraId="5BD2F291"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236" w:type="dxa"/>
            <w:tcBorders>
              <w:top w:val="nil"/>
              <w:left w:val="nil"/>
              <w:bottom w:val="nil"/>
              <w:right w:val="nil"/>
            </w:tcBorders>
            <w:shd w:val="clear" w:color="auto" w:fill="auto"/>
            <w:noWrap/>
            <w:vAlign w:val="bottom"/>
            <w:hideMark/>
          </w:tcPr>
          <w:p w14:paraId="46B081E3"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607" w:type="dxa"/>
            <w:tcBorders>
              <w:top w:val="nil"/>
              <w:left w:val="nil"/>
              <w:bottom w:val="nil"/>
              <w:right w:val="nil"/>
            </w:tcBorders>
            <w:shd w:val="clear" w:color="auto" w:fill="auto"/>
            <w:noWrap/>
            <w:vAlign w:val="bottom"/>
            <w:hideMark/>
          </w:tcPr>
          <w:p w14:paraId="7C73B9CD"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236" w:type="dxa"/>
            <w:tcBorders>
              <w:top w:val="nil"/>
              <w:left w:val="nil"/>
              <w:bottom w:val="nil"/>
              <w:right w:val="nil"/>
            </w:tcBorders>
            <w:shd w:val="clear" w:color="auto" w:fill="auto"/>
            <w:noWrap/>
            <w:vAlign w:val="bottom"/>
            <w:hideMark/>
          </w:tcPr>
          <w:p w14:paraId="7EABF397"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266" w:type="dxa"/>
            <w:tcBorders>
              <w:top w:val="nil"/>
              <w:left w:val="nil"/>
              <w:bottom w:val="nil"/>
              <w:right w:val="nil"/>
            </w:tcBorders>
            <w:shd w:val="clear" w:color="auto" w:fill="auto"/>
            <w:noWrap/>
            <w:vAlign w:val="bottom"/>
            <w:hideMark/>
          </w:tcPr>
          <w:p w14:paraId="25ACED74"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915" w:type="dxa"/>
            <w:tcBorders>
              <w:top w:val="nil"/>
              <w:left w:val="nil"/>
              <w:bottom w:val="nil"/>
              <w:right w:val="nil"/>
            </w:tcBorders>
            <w:shd w:val="clear" w:color="auto" w:fill="auto"/>
            <w:noWrap/>
            <w:vAlign w:val="bottom"/>
            <w:hideMark/>
          </w:tcPr>
          <w:p w14:paraId="761E4FE2"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429" w:type="dxa"/>
            <w:tcBorders>
              <w:top w:val="nil"/>
              <w:left w:val="nil"/>
              <w:bottom w:val="nil"/>
              <w:right w:val="nil"/>
            </w:tcBorders>
            <w:shd w:val="clear" w:color="auto" w:fill="auto"/>
            <w:noWrap/>
            <w:vAlign w:val="center"/>
            <w:hideMark/>
          </w:tcPr>
          <w:p w14:paraId="03EB7BA7"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691" w:type="dxa"/>
            <w:tcBorders>
              <w:top w:val="nil"/>
              <w:left w:val="nil"/>
              <w:bottom w:val="nil"/>
              <w:right w:val="nil"/>
            </w:tcBorders>
            <w:shd w:val="clear" w:color="auto" w:fill="auto"/>
            <w:noWrap/>
            <w:vAlign w:val="bottom"/>
            <w:hideMark/>
          </w:tcPr>
          <w:p w14:paraId="7BF37488" w14:textId="77777777" w:rsidR="00C3393C" w:rsidRPr="008E00BE" w:rsidRDefault="00C3393C" w:rsidP="005F1C18">
            <w:pPr>
              <w:spacing w:after="0" w:line="240" w:lineRule="auto"/>
              <w:jc w:val="center"/>
              <w:rPr>
                <w:rFonts w:ascii="Times New Roman" w:eastAsia="Times New Roman" w:hAnsi="Times New Roman" w:cs="Times New Roman"/>
                <w:sz w:val="16"/>
                <w:szCs w:val="16"/>
                <w:lang w:eastAsia="en-GB"/>
              </w:rPr>
            </w:pPr>
          </w:p>
        </w:tc>
        <w:tc>
          <w:tcPr>
            <w:tcW w:w="1009" w:type="dxa"/>
            <w:tcBorders>
              <w:top w:val="nil"/>
              <w:left w:val="nil"/>
              <w:bottom w:val="nil"/>
              <w:right w:val="nil"/>
            </w:tcBorders>
            <w:shd w:val="clear" w:color="auto" w:fill="auto"/>
            <w:noWrap/>
            <w:vAlign w:val="bottom"/>
            <w:hideMark/>
          </w:tcPr>
          <w:p w14:paraId="45CA6E75"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275" w:type="dxa"/>
            <w:gridSpan w:val="2"/>
            <w:tcBorders>
              <w:top w:val="nil"/>
              <w:left w:val="nil"/>
              <w:bottom w:val="nil"/>
              <w:right w:val="nil"/>
            </w:tcBorders>
            <w:shd w:val="clear" w:color="auto" w:fill="auto"/>
            <w:noWrap/>
            <w:vAlign w:val="bottom"/>
            <w:hideMark/>
          </w:tcPr>
          <w:p w14:paraId="01FC4B76"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833" w:type="dxa"/>
            <w:gridSpan w:val="2"/>
            <w:tcBorders>
              <w:top w:val="nil"/>
              <w:left w:val="nil"/>
              <w:bottom w:val="nil"/>
              <w:right w:val="nil"/>
            </w:tcBorders>
            <w:shd w:val="clear" w:color="auto" w:fill="auto"/>
            <w:noWrap/>
            <w:vAlign w:val="bottom"/>
            <w:hideMark/>
          </w:tcPr>
          <w:p w14:paraId="46E78FE2"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858" w:type="dxa"/>
            <w:gridSpan w:val="2"/>
            <w:tcBorders>
              <w:top w:val="nil"/>
              <w:left w:val="nil"/>
              <w:bottom w:val="nil"/>
              <w:right w:val="nil"/>
            </w:tcBorders>
            <w:shd w:val="clear" w:color="auto" w:fill="auto"/>
            <w:noWrap/>
            <w:vAlign w:val="bottom"/>
            <w:hideMark/>
          </w:tcPr>
          <w:p w14:paraId="3C87BCC7"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282" w:type="dxa"/>
            <w:gridSpan w:val="3"/>
            <w:tcBorders>
              <w:top w:val="nil"/>
              <w:left w:val="nil"/>
              <w:bottom w:val="nil"/>
              <w:right w:val="nil"/>
            </w:tcBorders>
            <w:shd w:val="clear" w:color="auto" w:fill="auto"/>
            <w:noWrap/>
            <w:vAlign w:val="bottom"/>
            <w:hideMark/>
          </w:tcPr>
          <w:p w14:paraId="3E61E972"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056" w:type="dxa"/>
            <w:gridSpan w:val="2"/>
            <w:tcBorders>
              <w:top w:val="nil"/>
              <w:left w:val="nil"/>
              <w:bottom w:val="nil"/>
              <w:right w:val="nil"/>
            </w:tcBorders>
            <w:shd w:val="clear" w:color="auto" w:fill="auto"/>
            <w:noWrap/>
            <w:vAlign w:val="bottom"/>
            <w:hideMark/>
          </w:tcPr>
          <w:p w14:paraId="4D459B5F"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064" w:type="dxa"/>
            <w:gridSpan w:val="2"/>
            <w:tcBorders>
              <w:top w:val="nil"/>
              <w:left w:val="nil"/>
              <w:bottom w:val="nil"/>
              <w:right w:val="nil"/>
            </w:tcBorders>
            <w:shd w:val="clear" w:color="auto" w:fill="auto"/>
            <w:noWrap/>
            <w:vAlign w:val="bottom"/>
            <w:hideMark/>
          </w:tcPr>
          <w:p w14:paraId="02666701"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421" w:type="dxa"/>
            <w:tcBorders>
              <w:top w:val="nil"/>
              <w:left w:val="nil"/>
              <w:bottom w:val="nil"/>
              <w:right w:val="nil"/>
            </w:tcBorders>
            <w:shd w:val="clear" w:color="auto" w:fill="auto"/>
            <w:noWrap/>
            <w:vAlign w:val="bottom"/>
            <w:hideMark/>
          </w:tcPr>
          <w:p w14:paraId="2D8A3C86"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709" w:type="dxa"/>
            <w:tcBorders>
              <w:top w:val="nil"/>
              <w:left w:val="nil"/>
              <w:bottom w:val="nil"/>
              <w:right w:val="nil"/>
            </w:tcBorders>
            <w:shd w:val="clear" w:color="auto" w:fill="auto"/>
            <w:noWrap/>
            <w:vAlign w:val="bottom"/>
            <w:hideMark/>
          </w:tcPr>
          <w:p w14:paraId="2B40AC23"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r>
      <w:tr w:rsidR="005F1C18" w:rsidRPr="005F1C18" w14:paraId="2F5756DB" w14:textId="77777777" w:rsidTr="005F1C18">
        <w:trPr>
          <w:trHeight w:val="232"/>
        </w:trPr>
        <w:tc>
          <w:tcPr>
            <w:tcW w:w="849" w:type="dxa"/>
            <w:tcBorders>
              <w:top w:val="nil"/>
              <w:left w:val="nil"/>
              <w:bottom w:val="nil"/>
              <w:right w:val="nil"/>
            </w:tcBorders>
            <w:shd w:val="clear" w:color="auto" w:fill="auto"/>
            <w:noWrap/>
            <w:vAlign w:val="bottom"/>
            <w:hideMark/>
          </w:tcPr>
          <w:p w14:paraId="26393D97"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2695" w:type="dxa"/>
            <w:tcBorders>
              <w:top w:val="nil"/>
              <w:left w:val="nil"/>
              <w:bottom w:val="nil"/>
              <w:right w:val="nil"/>
            </w:tcBorders>
            <w:shd w:val="clear" w:color="auto" w:fill="auto"/>
            <w:noWrap/>
            <w:vAlign w:val="bottom"/>
            <w:hideMark/>
          </w:tcPr>
          <w:p w14:paraId="7CFC9DB2"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236" w:type="dxa"/>
            <w:tcBorders>
              <w:top w:val="nil"/>
              <w:left w:val="nil"/>
              <w:bottom w:val="nil"/>
              <w:right w:val="nil"/>
            </w:tcBorders>
            <w:shd w:val="clear" w:color="auto" w:fill="auto"/>
            <w:noWrap/>
            <w:vAlign w:val="bottom"/>
            <w:hideMark/>
          </w:tcPr>
          <w:p w14:paraId="023ABFB0"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607" w:type="dxa"/>
            <w:tcBorders>
              <w:top w:val="nil"/>
              <w:left w:val="nil"/>
              <w:bottom w:val="nil"/>
              <w:right w:val="nil"/>
            </w:tcBorders>
            <w:shd w:val="clear" w:color="auto" w:fill="auto"/>
            <w:noWrap/>
            <w:vAlign w:val="bottom"/>
            <w:hideMark/>
          </w:tcPr>
          <w:p w14:paraId="22D86688"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236" w:type="dxa"/>
            <w:tcBorders>
              <w:top w:val="nil"/>
              <w:left w:val="nil"/>
              <w:bottom w:val="nil"/>
              <w:right w:val="nil"/>
            </w:tcBorders>
            <w:shd w:val="clear" w:color="auto" w:fill="auto"/>
            <w:noWrap/>
            <w:vAlign w:val="bottom"/>
            <w:hideMark/>
          </w:tcPr>
          <w:p w14:paraId="62E22D99"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266" w:type="dxa"/>
            <w:tcBorders>
              <w:top w:val="nil"/>
              <w:left w:val="nil"/>
              <w:bottom w:val="nil"/>
              <w:right w:val="nil"/>
            </w:tcBorders>
            <w:shd w:val="clear" w:color="auto" w:fill="auto"/>
            <w:noWrap/>
            <w:vAlign w:val="bottom"/>
            <w:hideMark/>
          </w:tcPr>
          <w:p w14:paraId="19FC2E49"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915" w:type="dxa"/>
            <w:tcBorders>
              <w:top w:val="nil"/>
              <w:left w:val="nil"/>
              <w:bottom w:val="nil"/>
              <w:right w:val="nil"/>
            </w:tcBorders>
            <w:shd w:val="clear" w:color="auto" w:fill="auto"/>
            <w:noWrap/>
            <w:vAlign w:val="bottom"/>
            <w:hideMark/>
          </w:tcPr>
          <w:p w14:paraId="7A8868FA"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429" w:type="dxa"/>
            <w:tcBorders>
              <w:top w:val="nil"/>
              <w:left w:val="nil"/>
              <w:bottom w:val="nil"/>
              <w:right w:val="nil"/>
            </w:tcBorders>
            <w:shd w:val="clear" w:color="auto" w:fill="auto"/>
            <w:noWrap/>
            <w:vAlign w:val="bottom"/>
            <w:hideMark/>
          </w:tcPr>
          <w:p w14:paraId="5E304371"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691" w:type="dxa"/>
            <w:tcBorders>
              <w:top w:val="nil"/>
              <w:left w:val="nil"/>
              <w:bottom w:val="nil"/>
              <w:right w:val="nil"/>
            </w:tcBorders>
            <w:shd w:val="clear" w:color="auto" w:fill="auto"/>
            <w:noWrap/>
            <w:vAlign w:val="bottom"/>
            <w:hideMark/>
          </w:tcPr>
          <w:p w14:paraId="7C98335E"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009" w:type="dxa"/>
            <w:tcBorders>
              <w:top w:val="nil"/>
              <w:left w:val="nil"/>
              <w:bottom w:val="nil"/>
              <w:right w:val="nil"/>
            </w:tcBorders>
            <w:shd w:val="clear" w:color="auto" w:fill="auto"/>
            <w:noWrap/>
            <w:vAlign w:val="bottom"/>
            <w:hideMark/>
          </w:tcPr>
          <w:p w14:paraId="75F79DDF"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275" w:type="dxa"/>
            <w:gridSpan w:val="2"/>
            <w:tcBorders>
              <w:top w:val="nil"/>
              <w:left w:val="nil"/>
              <w:bottom w:val="nil"/>
              <w:right w:val="nil"/>
            </w:tcBorders>
            <w:shd w:val="clear" w:color="auto" w:fill="auto"/>
            <w:noWrap/>
            <w:vAlign w:val="bottom"/>
            <w:hideMark/>
          </w:tcPr>
          <w:p w14:paraId="3770769D"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833" w:type="dxa"/>
            <w:gridSpan w:val="2"/>
            <w:tcBorders>
              <w:top w:val="nil"/>
              <w:left w:val="nil"/>
              <w:bottom w:val="nil"/>
              <w:right w:val="nil"/>
            </w:tcBorders>
            <w:shd w:val="clear" w:color="auto" w:fill="auto"/>
            <w:noWrap/>
            <w:vAlign w:val="bottom"/>
            <w:hideMark/>
          </w:tcPr>
          <w:p w14:paraId="70832F96"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858" w:type="dxa"/>
            <w:gridSpan w:val="2"/>
            <w:tcBorders>
              <w:top w:val="nil"/>
              <w:left w:val="nil"/>
              <w:bottom w:val="nil"/>
              <w:right w:val="nil"/>
            </w:tcBorders>
            <w:shd w:val="clear" w:color="auto" w:fill="auto"/>
            <w:noWrap/>
            <w:vAlign w:val="bottom"/>
            <w:hideMark/>
          </w:tcPr>
          <w:p w14:paraId="73C5836D"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282" w:type="dxa"/>
            <w:gridSpan w:val="3"/>
            <w:tcBorders>
              <w:top w:val="nil"/>
              <w:left w:val="nil"/>
              <w:bottom w:val="nil"/>
              <w:right w:val="nil"/>
            </w:tcBorders>
            <w:shd w:val="clear" w:color="auto" w:fill="auto"/>
            <w:noWrap/>
            <w:vAlign w:val="bottom"/>
            <w:hideMark/>
          </w:tcPr>
          <w:p w14:paraId="7B4FE933"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056" w:type="dxa"/>
            <w:gridSpan w:val="2"/>
            <w:tcBorders>
              <w:top w:val="nil"/>
              <w:left w:val="nil"/>
              <w:bottom w:val="nil"/>
              <w:right w:val="nil"/>
            </w:tcBorders>
            <w:shd w:val="clear" w:color="auto" w:fill="auto"/>
            <w:noWrap/>
            <w:vAlign w:val="bottom"/>
            <w:hideMark/>
          </w:tcPr>
          <w:p w14:paraId="43B24C6D"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064" w:type="dxa"/>
            <w:gridSpan w:val="2"/>
            <w:tcBorders>
              <w:top w:val="nil"/>
              <w:left w:val="nil"/>
              <w:bottom w:val="nil"/>
              <w:right w:val="nil"/>
            </w:tcBorders>
            <w:shd w:val="clear" w:color="auto" w:fill="auto"/>
            <w:noWrap/>
            <w:vAlign w:val="bottom"/>
            <w:hideMark/>
          </w:tcPr>
          <w:p w14:paraId="2A2AD807"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1421" w:type="dxa"/>
            <w:tcBorders>
              <w:top w:val="nil"/>
              <w:left w:val="nil"/>
              <w:bottom w:val="nil"/>
              <w:right w:val="nil"/>
            </w:tcBorders>
            <w:shd w:val="clear" w:color="auto" w:fill="auto"/>
            <w:noWrap/>
            <w:vAlign w:val="bottom"/>
            <w:hideMark/>
          </w:tcPr>
          <w:p w14:paraId="48AE43A2"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709" w:type="dxa"/>
            <w:tcBorders>
              <w:top w:val="nil"/>
              <w:left w:val="nil"/>
              <w:bottom w:val="nil"/>
              <w:right w:val="nil"/>
            </w:tcBorders>
            <w:shd w:val="clear" w:color="auto" w:fill="auto"/>
            <w:noWrap/>
            <w:vAlign w:val="bottom"/>
            <w:hideMark/>
          </w:tcPr>
          <w:p w14:paraId="60657571"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r>
      <w:tr w:rsidR="005F1C18" w:rsidRPr="005F1C18" w14:paraId="3A95A09A" w14:textId="77777777" w:rsidTr="005F1C18">
        <w:trPr>
          <w:gridAfter w:val="3"/>
          <w:wAfter w:w="2413" w:type="dxa"/>
          <w:trHeight w:val="195"/>
        </w:trPr>
        <w:tc>
          <w:tcPr>
            <w:tcW w:w="10632" w:type="dxa"/>
            <w:gridSpan w:val="11"/>
            <w:tcBorders>
              <w:top w:val="nil"/>
              <w:left w:val="nil"/>
              <w:bottom w:val="nil"/>
              <w:right w:val="nil"/>
            </w:tcBorders>
            <w:shd w:val="clear" w:color="000000" w:fill="auto"/>
            <w:noWrap/>
            <w:vAlign w:val="center"/>
            <w:hideMark/>
          </w:tcPr>
          <w:p w14:paraId="01C6856C" w14:textId="0CD16733" w:rsidR="00C3393C" w:rsidRPr="008E00BE" w:rsidRDefault="005F1C18" w:rsidP="005F1C18">
            <w:pPr>
              <w:spacing w:after="0" w:line="240" w:lineRule="auto"/>
              <w:rPr>
                <w:rFonts w:ascii="Arial" w:eastAsia="Times New Roman" w:hAnsi="Arial" w:cs="Arial"/>
                <w:sz w:val="24"/>
                <w:szCs w:val="24"/>
                <w:lang w:eastAsia="en-GB"/>
              </w:rPr>
            </w:pPr>
            <w:r w:rsidRPr="00D46386">
              <w:rPr>
                <w:rFonts w:ascii="Arial" w:eastAsia="Times New Roman" w:hAnsi="Arial" w:cs="Arial"/>
                <w:sz w:val="24"/>
                <w:szCs w:val="24"/>
                <w:lang w:eastAsia="en-GB"/>
              </w:rPr>
              <w:t xml:space="preserve">Annex A – Expenses Claim </w:t>
            </w:r>
          </w:p>
        </w:tc>
        <w:tc>
          <w:tcPr>
            <w:tcW w:w="850" w:type="dxa"/>
            <w:gridSpan w:val="2"/>
            <w:tcBorders>
              <w:top w:val="nil"/>
              <w:left w:val="nil"/>
              <w:bottom w:val="nil"/>
              <w:right w:val="nil"/>
            </w:tcBorders>
            <w:shd w:val="clear" w:color="auto" w:fill="auto"/>
            <w:noWrap/>
            <w:vAlign w:val="bottom"/>
            <w:hideMark/>
          </w:tcPr>
          <w:p w14:paraId="37F92AF2" w14:textId="77777777" w:rsidR="00C3393C" w:rsidRPr="008E00BE" w:rsidRDefault="00C3393C" w:rsidP="005F1C18">
            <w:pPr>
              <w:spacing w:after="0" w:line="240" w:lineRule="auto"/>
              <w:rPr>
                <w:rFonts w:ascii="Myriad Pro" w:eastAsia="Times New Roman" w:hAnsi="Myriad Pro" w:cs="Arial"/>
                <w:sz w:val="16"/>
                <w:szCs w:val="16"/>
                <w:lang w:eastAsia="en-GB"/>
              </w:rPr>
            </w:pPr>
          </w:p>
        </w:tc>
        <w:tc>
          <w:tcPr>
            <w:tcW w:w="709" w:type="dxa"/>
            <w:gridSpan w:val="2"/>
            <w:tcBorders>
              <w:top w:val="nil"/>
              <w:left w:val="nil"/>
              <w:bottom w:val="nil"/>
              <w:right w:val="nil"/>
            </w:tcBorders>
            <w:shd w:val="clear" w:color="auto" w:fill="auto"/>
            <w:noWrap/>
            <w:vAlign w:val="bottom"/>
            <w:hideMark/>
          </w:tcPr>
          <w:p w14:paraId="6CF14DEC"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992" w:type="dxa"/>
            <w:gridSpan w:val="2"/>
            <w:tcBorders>
              <w:top w:val="nil"/>
              <w:left w:val="nil"/>
              <w:bottom w:val="nil"/>
              <w:right w:val="nil"/>
            </w:tcBorders>
            <w:shd w:val="clear" w:color="auto" w:fill="auto"/>
            <w:noWrap/>
            <w:vAlign w:val="bottom"/>
            <w:hideMark/>
          </w:tcPr>
          <w:p w14:paraId="00473692"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992" w:type="dxa"/>
            <w:tcBorders>
              <w:top w:val="nil"/>
              <w:left w:val="nil"/>
              <w:bottom w:val="nil"/>
              <w:right w:val="nil"/>
            </w:tcBorders>
            <w:shd w:val="clear" w:color="auto" w:fill="auto"/>
            <w:noWrap/>
            <w:vAlign w:val="bottom"/>
            <w:hideMark/>
          </w:tcPr>
          <w:p w14:paraId="47053ECE"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851" w:type="dxa"/>
            <w:gridSpan w:val="2"/>
            <w:tcBorders>
              <w:top w:val="nil"/>
              <w:left w:val="nil"/>
              <w:bottom w:val="nil"/>
              <w:right w:val="nil"/>
            </w:tcBorders>
            <w:shd w:val="clear" w:color="auto" w:fill="auto"/>
            <w:noWrap/>
            <w:vAlign w:val="bottom"/>
            <w:hideMark/>
          </w:tcPr>
          <w:p w14:paraId="2F472E6B"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c>
          <w:tcPr>
            <w:tcW w:w="992" w:type="dxa"/>
            <w:gridSpan w:val="2"/>
            <w:tcBorders>
              <w:top w:val="nil"/>
              <w:left w:val="nil"/>
              <w:bottom w:val="nil"/>
              <w:right w:val="nil"/>
            </w:tcBorders>
            <w:shd w:val="clear" w:color="auto" w:fill="auto"/>
            <w:noWrap/>
            <w:vAlign w:val="bottom"/>
            <w:hideMark/>
          </w:tcPr>
          <w:p w14:paraId="58CC8EF8" w14:textId="77777777" w:rsidR="00C3393C" w:rsidRPr="008E00BE" w:rsidRDefault="00C3393C" w:rsidP="005F1C18">
            <w:pPr>
              <w:spacing w:after="0" w:line="240" w:lineRule="auto"/>
              <w:rPr>
                <w:rFonts w:ascii="Times New Roman" w:eastAsia="Times New Roman" w:hAnsi="Times New Roman" w:cs="Times New Roman"/>
                <w:sz w:val="16"/>
                <w:szCs w:val="16"/>
                <w:lang w:eastAsia="en-GB"/>
              </w:rPr>
            </w:pPr>
          </w:p>
        </w:tc>
      </w:tr>
    </w:tbl>
    <w:p w14:paraId="362AF6F8" w14:textId="2951648F" w:rsidR="00EB5B8C" w:rsidRDefault="00EB5B8C"/>
    <w:p w14:paraId="328B7AF9" w14:textId="2E702F2E" w:rsidR="00EB5B8C" w:rsidRDefault="00EB5B8C"/>
    <w:sectPr w:rsidR="00EB5B8C" w:rsidSect="008E00BE">
      <w:pgSz w:w="16838" w:h="11906" w:orient="landscape"/>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93F88" w14:textId="77777777" w:rsidR="00D07940" w:rsidRDefault="00D07940" w:rsidP="004C01DE">
      <w:pPr>
        <w:spacing w:after="0" w:line="240" w:lineRule="auto"/>
      </w:pPr>
      <w:r>
        <w:separator/>
      </w:r>
    </w:p>
  </w:endnote>
  <w:endnote w:type="continuationSeparator" w:id="0">
    <w:p w14:paraId="259369DB" w14:textId="77777777" w:rsidR="00D07940" w:rsidRDefault="00D07940" w:rsidP="004C01DE">
      <w:pPr>
        <w:spacing w:after="0" w:line="240" w:lineRule="auto"/>
      </w:pPr>
      <w:r>
        <w:continuationSeparator/>
      </w:r>
    </w:p>
  </w:endnote>
  <w:endnote w:type="continuationNotice" w:id="1">
    <w:p w14:paraId="68F3E8CD" w14:textId="77777777" w:rsidR="00D07940" w:rsidRDefault="00D079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C4163" w14:textId="77777777" w:rsidR="00D07940" w:rsidRDefault="00D07940" w:rsidP="004C01DE">
      <w:pPr>
        <w:spacing w:after="0" w:line="240" w:lineRule="auto"/>
      </w:pPr>
      <w:r>
        <w:separator/>
      </w:r>
    </w:p>
  </w:footnote>
  <w:footnote w:type="continuationSeparator" w:id="0">
    <w:p w14:paraId="122D2006" w14:textId="77777777" w:rsidR="00D07940" w:rsidRDefault="00D07940" w:rsidP="004C01DE">
      <w:pPr>
        <w:spacing w:after="0" w:line="240" w:lineRule="auto"/>
      </w:pPr>
      <w:r>
        <w:continuationSeparator/>
      </w:r>
    </w:p>
  </w:footnote>
  <w:footnote w:type="continuationNotice" w:id="1">
    <w:p w14:paraId="6A0E715F" w14:textId="77777777" w:rsidR="00D07940" w:rsidRDefault="00D079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A94EE" w14:textId="1FA52224" w:rsidR="004C01DE" w:rsidRDefault="004C01DE" w:rsidP="004C01DE">
    <w:pPr>
      <w:pStyle w:val="Header"/>
      <w:jc w:val="center"/>
    </w:pPr>
    <w:r w:rsidRPr="00B90CE4">
      <w:rPr>
        <w:noProof/>
      </w:rPr>
      <w:drawing>
        <wp:anchor distT="0" distB="0" distL="114300" distR="114300" simplePos="0" relativeHeight="251658240" behindDoc="1" locked="0" layoutInCell="1" allowOverlap="1" wp14:anchorId="1D1B6FDC" wp14:editId="4E6C0F1E">
          <wp:simplePos x="0" y="0"/>
          <wp:positionH relativeFrom="margin">
            <wp:align>left</wp:align>
          </wp:positionH>
          <wp:positionV relativeFrom="page">
            <wp:posOffset>504190</wp:posOffset>
          </wp:positionV>
          <wp:extent cx="3106800" cy="417600"/>
          <wp:effectExtent l="0" t="0" r="0" b="1905"/>
          <wp:wrapTight wrapText="bothSides">
            <wp:wrapPolygon edited="0">
              <wp:start x="1325" y="0"/>
              <wp:lineTo x="0" y="5918"/>
              <wp:lineTo x="0" y="8877"/>
              <wp:lineTo x="1192" y="15781"/>
              <wp:lineTo x="1192" y="19726"/>
              <wp:lineTo x="9935" y="20712"/>
              <wp:lineTo x="21194" y="20712"/>
              <wp:lineTo x="21326" y="20712"/>
              <wp:lineTo x="21459" y="17753"/>
              <wp:lineTo x="21459" y="9863"/>
              <wp:lineTo x="19074" y="0"/>
              <wp:lineTo x="17617" y="0"/>
              <wp:lineTo x="1325"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106800" cy="4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810DF5"/>
    <w:multiLevelType w:val="hybridMultilevel"/>
    <w:tmpl w:val="3DF67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139"/>
    <w:rsid w:val="00030859"/>
    <w:rsid w:val="00037177"/>
    <w:rsid w:val="00037408"/>
    <w:rsid w:val="00086882"/>
    <w:rsid w:val="000A4907"/>
    <w:rsid w:val="000E639C"/>
    <w:rsid w:val="000F3551"/>
    <w:rsid w:val="00156D63"/>
    <w:rsid w:val="00194989"/>
    <w:rsid w:val="001C5139"/>
    <w:rsid w:val="001F753F"/>
    <w:rsid w:val="00201D80"/>
    <w:rsid w:val="00205E5D"/>
    <w:rsid w:val="00243C6D"/>
    <w:rsid w:val="00246232"/>
    <w:rsid w:val="002521C9"/>
    <w:rsid w:val="00255CCD"/>
    <w:rsid w:val="002B4AE6"/>
    <w:rsid w:val="003067AB"/>
    <w:rsid w:val="004207E0"/>
    <w:rsid w:val="00470E53"/>
    <w:rsid w:val="0048766B"/>
    <w:rsid w:val="004A7BE2"/>
    <w:rsid w:val="004C01DE"/>
    <w:rsid w:val="004D76CD"/>
    <w:rsid w:val="00507883"/>
    <w:rsid w:val="005130EC"/>
    <w:rsid w:val="005518BC"/>
    <w:rsid w:val="005C57DC"/>
    <w:rsid w:val="005E0694"/>
    <w:rsid w:val="005E636F"/>
    <w:rsid w:val="005F1C18"/>
    <w:rsid w:val="00623D24"/>
    <w:rsid w:val="00644955"/>
    <w:rsid w:val="006E0747"/>
    <w:rsid w:val="007F4FA1"/>
    <w:rsid w:val="00804B63"/>
    <w:rsid w:val="0081160B"/>
    <w:rsid w:val="008663BB"/>
    <w:rsid w:val="008A1666"/>
    <w:rsid w:val="008B2D94"/>
    <w:rsid w:val="008E00BE"/>
    <w:rsid w:val="00912E19"/>
    <w:rsid w:val="009130BC"/>
    <w:rsid w:val="009608F2"/>
    <w:rsid w:val="00AA3AFC"/>
    <w:rsid w:val="00B37AB2"/>
    <w:rsid w:val="00B64B8F"/>
    <w:rsid w:val="00B6727B"/>
    <w:rsid w:val="00B81F60"/>
    <w:rsid w:val="00C3393C"/>
    <w:rsid w:val="00D07940"/>
    <w:rsid w:val="00D14684"/>
    <w:rsid w:val="00D23A51"/>
    <w:rsid w:val="00D3434F"/>
    <w:rsid w:val="00D46386"/>
    <w:rsid w:val="00D76AFC"/>
    <w:rsid w:val="00DB03B9"/>
    <w:rsid w:val="00DC034F"/>
    <w:rsid w:val="00DE57BD"/>
    <w:rsid w:val="00E2344E"/>
    <w:rsid w:val="00E27724"/>
    <w:rsid w:val="00EA714E"/>
    <w:rsid w:val="00EB5B8C"/>
    <w:rsid w:val="00F92B4E"/>
    <w:rsid w:val="00FF08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C0330D"/>
  <w15:chartTrackingRefBased/>
  <w15:docId w15:val="{2A134617-791B-4875-9525-C4538B25A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49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2D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01DE"/>
  </w:style>
  <w:style w:type="paragraph" w:styleId="Footer">
    <w:name w:val="footer"/>
    <w:basedOn w:val="Normal"/>
    <w:link w:val="FooterChar"/>
    <w:uiPriority w:val="99"/>
    <w:unhideWhenUsed/>
    <w:rsid w:val="004C0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01DE"/>
  </w:style>
  <w:style w:type="character" w:customStyle="1" w:styleId="Heading1Char">
    <w:name w:val="Heading 1 Char"/>
    <w:basedOn w:val="DefaultParagraphFont"/>
    <w:link w:val="Heading1"/>
    <w:uiPriority w:val="9"/>
    <w:rsid w:val="0064495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2D9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35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package" Target="embeddings/Microsoft_Excel_Worksheet.xlsx"/><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A26F016F769EE448DB46CE25A9F4DB1" ma:contentTypeVersion="12" ma:contentTypeDescription="Create a new document." ma:contentTypeScope="" ma:versionID="b763d4f9f286c89c7970c86f629e28be">
  <xsd:schema xmlns:xsd="http://www.w3.org/2001/XMLSchema" xmlns:xs="http://www.w3.org/2001/XMLSchema" xmlns:p="http://schemas.microsoft.com/office/2006/metadata/properties" xmlns:ns2="e7a4f1b6-8c9b-4470-957c-cc883dc32f42" xmlns:ns3="8f3a3061-9063-4aed-a8b2-fb23f79398cc" targetNamespace="http://schemas.microsoft.com/office/2006/metadata/properties" ma:root="true" ma:fieldsID="9fba9d3b766ca06f849ca6d5b7f8ee57" ns2:_="" ns3:_="">
    <xsd:import namespace="e7a4f1b6-8c9b-4470-957c-cc883dc32f42"/>
    <xsd:import namespace="8f3a3061-9063-4aed-a8b2-fb23f79398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4f1b6-8c9b-4470-957c-cc883dc32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3a3061-9063-4aed-a8b2-fb23f79398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867730-4088-4BC9-B016-21FC8CC1EE7E}">
  <ds:schemaRefs>
    <ds:schemaRef ds:uri="http://schemas.microsoft.com/sharepoint/v3/contenttype/forms"/>
  </ds:schemaRefs>
</ds:datastoreItem>
</file>

<file path=customXml/itemProps2.xml><?xml version="1.0" encoding="utf-8"?>
<ds:datastoreItem xmlns:ds="http://schemas.openxmlformats.org/officeDocument/2006/customXml" ds:itemID="{64C3C33F-2638-428F-B221-A7776C42C7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4f1b6-8c9b-4470-957c-cc883dc32f42"/>
    <ds:schemaRef ds:uri="8f3a3061-9063-4aed-a8b2-fb23f79398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C9CEAB-ECDB-403D-9046-6F8A9E1995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Pages>
  <Words>637</Words>
  <Characters>3635</Characters>
  <Application>Microsoft Office Word</Application>
  <DocSecurity>4</DocSecurity>
  <Lines>30</Lines>
  <Paragraphs>8</Paragraphs>
  <ScaleCrop>false</ScaleCrop>
  <Company/>
  <LinksUpToDate>false</LinksUpToDate>
  <CharactersWithSpaces>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Laver</dc:creator>
  <cp:keywords/>
  <dc:description/>
  <cp:lastModifiedBy>Rachel Laver</cp:lastModifiedBy>
  <cp:revision>39</cp:revision>
  <dcterms:created xsi:type="dcterms:W3CDTF">2021-09-10T20:38:00Z</dcterms:created>
  <dcterms:modified xsi:type="dcterms:W3CDTF">2021-09-10T13:43:00Z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0x010100CA26F016F769EE448DB46CE25A9F4DB1</vt:lpwstr>
  </property>
</Properties>
</file>