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624E" w14:textId="06680829" w:rsidR="00D96F82" w:rsidRDefault="00D96F82" w:rsidP="00D96F82">
      <w:pPr>
        <w:rPr>
          <w:b/>
          <w:sz w:val="28"/>
        </w:rPr>
      </w:pPr>
      <w:r>
        <w:rPr>
          <w:b/>
          <w:sz w:val="28"/>
        </w:rPr>
        <w:t xml:space="preserve">LEP STRATEGY </w:t>
      </w:r>
      <w:r w:rsidR="00FF0A26">
        <w:rPr>
          <w:b/>
          <w:sz w:val="28"/>
        </w:rPr>
        <w:t>P</w:t>
      </w:r>
      <w:r w:rsidR="00155231">
        <w:rPr>
          <w:b/>
          <w:sz w:val="28"/>
        </w:rPr>
        <w:t>ROGRAMME</w:t>
      </w:r>
      <w:r w:rsidR="00FF0A26">
        <w:rPr>
          <w:b/>
          <w:sz w:val="28"/>
        </w:rPr>
        <w:t xml:space="preserve"> BOARD</w:t>
      </w:r>
      <w:r>
        <w:rPr>
          <w:b/>
          <w:sz w:val="28"/>
        </w:rPr>
        <w:t xml:space="preserve"> – AGENDA ITEM </w:t>
      </w:r>
      <w:r w:rsidR="0096433E">
        <w:rPr>
          <w:b/>
          <w:sz w:val="28"/>
        </w:rPr>
        <w:t>7</w:t>
      </w:r>
    </w:p>
    <w:p w14:paraId="2B8A0A1A" w14:textId="2B7AEDD4" w:rsidR="00D96F82" w:rsidRDefault="00D96F82" w:rsidP="00D96F82">
      <w:pPr>
        <w:spacing w:after="0" w:line="360" w:lineRule="auto"/>
      </w:pPr>
      <w:r>
        <w:t>Subject:</w:t>
      </w:r>
      <w:r>
        <w:tab/>
      </w:r>
      <w:r>
        <w:tab/>
      </w:r>
      <w:r w:rsidR="0096433E">
        <w:t xml:space="preserve">LEP Draft Recovery Plan Feedback and </w:t>
      </w:r>
      <w:r w:rsidR="0082047D">
        <w:t>Update</w:t>
      </w:r>
    </w:p>
    <w:p w14:paraId="69B25106" w14:textId="5932771D" w:rsidR="00D96F82" w:rsidRDefault="00D96F82" w:rsidP="00D96F82">
      <w:pPr>
        <w:spacing w:after="0" w:line="360" w:lineRule="auto"/>
      </w:pPr>
      <w:r>
        <w:t>Author:</w:t>
      </w:r>
      <w:r>
        <w:tab/>
      </w:r>
      <w:r>
        <w:tab/>
      </w:r>
      <w:r w:rsidR="00FF0A26">
        <w:t>Melissa Crellin</w:t>
      </w:r>
    </w:p>
    <w:p w14:paraId="78DB3B40" w14:textId="77777777" w:rsidR="00D96F82" w:rsidRDefault="00D96F82" w:rsidP="00D96F82">
      <w:pPr>
        <w:spacing w:after="0" w:line="360" w:lineRule="auto"/>
      </w:pPr>
      <w:r>
        <w:t>Sponsor:</w:t>
      </w:r>
      <w:r>
        <w:tab/>
        <w:t>Philip Cox</w:t>
      </w:r>
    </w:p>
    <w:p w14:paraId="0D7D11EB" w14:textId="40D2BBD6" w:rsidR="00D96F82" w:rsidRDefault="00D96F82" w:rsidP="00D96F82">
      <w:pPr>
        <w:pBdr>
          <w:bottom w:val="single" w:sz="12" w:space="1" w:color="auto"/>
        </w:pBdr>
        <w:spacing w:after="0" w:line="360" w:lineRule="auto"/>
      </w:pPr>
      <w:r>
        <w:t>Meeting date:</w:t>
      </w:r>
      <w:r>
        <w:tab/>
        <w:t xml:space="preserve">Friday </w:t>
      </w:r>
      <w:r w:rsidR="001A54C4">
        <w:t>1</w:t>
      </w:r>
      <w:r w:rsidR="00FF0A26">
        <w:t>4</w:t>
      </w:r>
      <w:r w:rsidR="00FF0A26" w:rsidRPr="00FF0A26">
        <w:rPr>
          <w:vertAlign w:val="superscript"/>
        </w:rPr>
        <w:t>th</w:t>
      </w:r>
      <w:r w:rsidR="00FF0A26">
        <w:t xml:space="preserve"> May</w:t>
      </w:r>
      <w:r>
        <w:t xml:space="preserve"> 202</w:t>
      </w:r>
      <w:r w:rsidR="00FF0A26">
        <w:t>1</w:t>
      </w:r>
    </w:p>
    <w:p w14:paraId="20C8B35E" w14:textId="65EE23E6" w:rsidR="00D96F82" w:rsidRDefault="00D96F82"/>
    <w:p w14:paraId="7BE40A76" w14:textId="12D8D54E" w:rsidR="00D96F82" w:rsidRPr="006D10F3" w:rsidRDefault="00D96F82">
      <w:pPr>
        <w:rPr>
          <w:b/>
          <w:bCs/>
        </w:rPr>
      </w:pPr>
      <w:r w:rsidRPr="006D10F3">
        <w:rPr>
          <w:b/>
          <w:bCs/>
        </w:rPr>
        <w:t>Purpose</w:t>
      </w:r>
    </w:p>
    <w:p w14:paraId="64B9AF1C" w14:textId="344ADD1B" w:rsidR="00E60744" w:rsidRDefault="00C35CD6" w:rsidP="00852CFA">
      <w:r>
        <w:t xml:space="preserve">To </w:t>
      </w:r>
      <w:r w:rsidR="0096433E">
        <w:t>provide a summary of feedback</w:t>
      </w:r>
      <w:r w:rsidR="00C62039">
        <w:t xml:space="preserve"> on the draft LEP Recovery Plan</w:t>
      </w:r>
      <w:r w:rsidR="0096433E">
        <w:t xml:space="preserve"> to the Strategy Programme Board</w:t>
      </w:r>
      <w:r w:rsidR="00E60744">
        <w:t xml:space="preserve"> </w:t>
      </w:r>
      <w:r w:rsidR="004238C9">
        <w:t xml:space="preserve">along with an updated draft, for comments and approval. </w:t>
      </w:r>
    </w:p>
    <w:p w14:paraId="37A61009" w14:textId="77777777" w:rsidR="00852CFA" w:rsidRPr="006D10F3" w:rsidRDefault="00852CFA" w:rsidP="00852CFA">
      <w:pPr>
        <w:rPr>
          <w:b/>
          <w:bCs/>
        </w:rPr>
      </w:pPr>
      <w:r w:rsidRPr="006D10F3">
        <w:rPr>
          <w:b/>
          <w:bCs/>
        </w:rPr>
        <w:t>Recommendations</w:t>
      </w:r>
    </w:p>
    <w:p w14:paraId="78C1F073" w14:textId="311B39E1" w:rsidR="00852CFA" w:rsidRDefault="00852CFA" w:rsidP="00852CFA">
      <w:r>
        <w:t xml:space="preserve">The Strategy </w:t>
      </w:r>
      <w:r w:rsidR="00A35DB9">
        <w:t>P</w:t>
      </w:r>
      <w:r w:rsidR="00014157">
        <w:t>rogramme</w:t>
      </w:r>
      <w:r w:rsidR="00A35DB9">
        <w:t xml:space="preserve"> Board</w:t>
      </w:r>
      <w:r>
        <w:t xml:space="preserve"> is asked to: -</w:t>
      </w:r>
    </w:p>
    <w:p w14:paraId="43325B0C" w14:textId="6339877E" w:rsidR="00852CFA" w:rsidRDefault="00EE02E7" w:rsidP="00852CFA">
      <w:pPr>
        <w:pStyle w:val="ListParagraph"/>
        <w:numPr>
          <w:ilvl w:val="0"/>
          <w:numId w:val="10"/>
        </w:numPr>
      </w:pPr>
      <w:r>
        <w:t>Discuss and provide comments on</w:t>
      </w:r>
      <w:r w:rsidR="00852CFA">
        <w:t xml:space="preserve"> the </w:t>
      </w:r>
      <w:r w:rsidR="00B23CF9">
        <w:t xml:space="preserve">feedback </w:t>
      </w:r>
      <w:r w:rsidR="00852CFA">
        <w:t>report</w:t>
      </w:r>
      <w:r>
        <w:t xml:space="preserve"> and the updated draft Recovery Plan. </w:t>
      </w:r>
    </w:p>
    <w:p w14:paraId="00E376FA" w14:textId="5D88E1A1" w:rsidR="00E71157" w:rsidRDefault="00F43B7C" w:rsidP="00852CFA">
      <w:pPr>
        <w:pStyle w:val="ListParagraph"/>
        <w:numPr>
          <w:ilvl w:val="0"/>
          <w:numId w:val="10"/>
        </w:numPr>
      </w:pPr>
      <w:r>
        <w:t>C</w:t>
      </w:r>
      <w:r w:rsidR="00EE02E7">
        <w:t>on</w:t>
      </w:r>
      <w:r w:rsidR="00B23CF9">
        <w:t xml:space="preserve">firm </w:t>
      </w:r>
      <w:r w:rsidR="009164EE">
        <w:t>members/the</w:t>
      </w:r>
      <w:r w:rsidR="00F40BE6">
        <w:t xml:space="preserve"> Strategy</w:t>
      </w:r>
      <w:r w:rsidR="009164EE">
        <w:t xml:space="preserve"> Board are content with</w:t>
      </w:r>
      <w:r w:rsidR="00B23CF9">
        <w:t xml:space="preserve"> the </w:t>
      </w:r>
      <w:r w:rsidR="00417E86">
        <w:t xml:space="preserve">draft </w:t>
      </w:r>
      <w:r w:rsidR="00B23CF9">
        <w:t>plan</w:t>
      </w:r>
      <w:r w:rsidR="009164EE">
        <w:t>,</w:t>
      </w:r>
      <w:r w:rsidR="00B23CF9">
        <w:t xml:space="preserve"> </w:t>
      </w:r>
      <w:r w:rsidR="00AA7393">
        <w:t>with any commen</w:t>
      </w:r>
      <w:r w:rsidR="00FA32F7">
        <w:t xml:space="preserve">ts. </w:t>
      </w:r>
    </w:p>
    <w:p w14:paraId="04FCF8A3" w14:textId="678BC37E" w:rsidR="00FF0A26" w:rsidRDefault="0066663B">
      <w:pPr>
        <w:rPr>
          <w:b/>
          <w:bCs/>
        </w:rPr>
      </w:pPr>
      <w:r>
        <w:rPr>
          <w:b/>
          <w:bCs/>
        </w:rPr>
        <w:t>Background</w:t>
      </w:r>
    </w:p>
    <w:p w14:paraId="3C9DEF4E" w14:textId="1363517A" w:rsidR="00CF4B6E" w:rsidRDefault="00114083" w:rsidP="001D7918">
      <w:r>
        <w:t>T</w:t>
      </w:r>
      <w:r w:rsidR="00E60744">
        <w:t xml:space="preserve">he draft Recovery </w:t>
      </w:r>
      <w:r w:rsidR="005B27B5">
        <w:t xml:space="preserve">Plan </w:t>
      </w:r>
      <w:r w:rsidR="001F7CC4">
        <w:t>incorporates the LEP’s priorities for delivery over 2021-22 and the LEP’s ambition to meet the subregional vision for the recovery of Cheshire and Warrington from COVID-19</w:t>
      </w:r>
      <w:r w:rsidR="00B94564">
        <w:t xml:space="preserve">, which is to make our area the healthiest, most sustainable, </w:t>
      </w:r>
      <w:proofErr w:type="gramStart"/>
      <w:r w:rsidR="00B94564">
        <w:t>inclusive</w:t>
      </w:r>
      <w:proofErr w:type="gramEnd"/>
      <w:r w:rsidR="00B94564">
        <w:t xml:space="preserve"> and fastest growing place in the country. </w:t>
      </w:r>
    </w:p>
    <w:p w14:paraId="64396905" w14:textId="0AA1FA52" w:rsidR="00B25DC2" w:rsidRDefault="00B25DC2" w:rsidP="001D7918">
      <w:pPr>
        <w:rPr>
          <w:rFonts w:ascii="Calibri" w:hAnsi="Calibri" w:cs="Calibri"/>
          <w:lang w:eastAsia="en-GB"/>
        </w:rPr>
      </w:pPr>
      <w:r>
        <w:t xml:space="preserve">The draft Plan was </w:t>
      </w:r>
      <w:r w:rsidR="0032790F">
        <w:t xml:space="preserve">consulted on extensively, having been </w:t>
      </w:r>
      <w:r>
        <w:t xml:space="preserve">issued to the LEP’s stakeholder mailing list </w:t>
      </w:r>
      <w:r w:rsidR="0032790F">
        <w:t>(550 people) and uploaded to</w:t>
      </w:r>
      <w:r>
        <w:t xml:space="preserve"> the LEP website </w:t>
      </w:r>
      <w:r w:rsidR="0032790F">
        <w:t xml:space="preserve">with a feedback email address. </w:t>
      </w:r>
      <w:r w:rsidR="0041019D">
        <w:t xml:space="preserve">Consultation sessions were held online via Zoom with numbers per session restricted to around 20 to ensure everyone had the chance to contribute. </w:t>
      </w:r>
      <w:r w:rsidR="005D6884">
        <w:t>8</w:t>
      </w:r>
      <w:r w:rsidR="006A7A16">
        <w:t xml:space="preserve"> sessions were/are being held between 1</w:t>
      </w:r>
      <w:r w:rsidR="005D6884">
        <w:t>5</w:t>
      </w:r>
      <w:r w:rsidR="006A7A16" w:rsidRPr="006A7A16">
        <w:rPr>
          <w:vertAlign w:val="superscript"/>
        </w:rPr>
        <w:t>th</w:t>
      </w:r>
      <w:r w:rsidR="006A7A16">
        <w:t xml:space="preserve"> April and 1</w:t>
      </w:r>
      <w:r w:rsidR="00AD6CE2">
        <w:t>3</w:t>
      </w:r>
      <w:r w:rsidR="00AD6CE2" w:rsidRPr="00AD6CE2">
        <w:rPr>
          <w:vertAlign w:val="superscript"/>
        </w:rPr>
        <w:t>th</w:t>
      </w:r>
      <w:r w:rsidR="00AD6CE2">
        <w:t xml:space="preserve"> May, with</w:t>
      </w:r>
      <w:r w:rsidR="0074418D">
        <w:t xml:space="preserve"> at least one</w:t>
      </w:r>
      <w:r w:rsidR="00AD6CE2">
        <w:t xml:space="preserve"> additional session planned over the summer</w:t>
      </w:r>
      <w:r w:rsidR="0074418D">
        <w:t xml:space="preserve"> (with </w:t>
      </w:r>
      <w:proofErr w:type="spellStart"/>
      <w:r w:rsidR="0074418D">
        <w:t>C</w:t>
      </w:r>
      <w:r w:rsidR="00516279">
        <w:t>hAL</w:t>
      </w:r>
      <w:r w:rsidR="0074418D">
        <w:t>C</w:t>
      </w:r>
      <w:proofErr w:type="spellEnd"/>
      <w:r w:rsidR="0074418D">
        <w:t>)</w:t>
      </w:r>
      <w:r w:rsidR="00AD6CE2">
        <w:t xml:space="preserve">. </w:t>
      </w:r>
      <w:r w:rsidR="00BE61CC">
        <w:t>Additionally</w:t>
      </w:r>
      <w:r w:rsidR="005D6884">
        <w:t xml:space="preserve">, </w:t>
      </w:r>
      <w:r w:rsidR="004E06F6">
        <w:t xml:space="preserve">we held </w:t>
      </w:r>
      <w:proofErr w:type="gramStart"/>
      <w:r w:rsidR="004E06F6">
        <w:t>a number of</w:t>
      </w:r>
      <w:proofErr w:type="gramEnd"/>
      <w:r w:rsidR="004E06F6">
        <w:t xml:space="preserve"> focused sessions with </w:t>
      </w:r>
      <w:r w:rsidR="00BE61CC">
        <w:t>local authorit</w:t>
      </w:r>
      <w:r w:rsidR="004E06F6">
        <w:t xml:space="preserve">y </w:t>
      </w:r>
      <w:r w:rsidR="00194332">
        <w:t>partners</w:t>
      </w:r>
      <w:r w:rsidR="004E06F6">
        <w:t xml:space="preserve"> and </w:t>
      </w:r>
      <w:r w:rsidR="005D6884">
        <w:t xml:space="preserve">Place Chairs. </w:t>
      </w:r>
    </w:p>
    <w:p w14:paraId="0EB6AE87" w14:textId="6991FB61" w:rsidR="005C234C" w:rsidRDefault="00804B46" w:rsidP="001D7918">
      <w:pPr>
        <w:rPr>
          <w:rFonts w:ascii="Calibri" w:hAnsi="Calibri" w:cs="Calibri"/>
          <w:lang w:eastAsia="en-GB"/>
        </w:rPr>
      </w:pPr>
      <w:r>
        <w:rPr>
          <w:rFonts w:ascii="Calibri" w:hAnsi="Calibri" w:cs="Calibri"/>
          <w:lang w:eastAsia="en-GB"/>
        </w:rPr>
        <w:t xml:space="preserve">We have attempted to pull together all of the </w:t>
      </w:r>
      <w:r w:rsidR="000042E6">
        <w:rPr>
          <w:rFonts w:ascii="Calibri" w:hAnsi="Calibri" w:cs="Calibri"/>
          <w:lang w:eastAsia="en-GB"/>
        </w:rPr>
        <w:t xml:space="preserve">summarised feedback </w:t>
      </w:r>
      <w:r>
        <w:rPr>
          <w:rFonts w:ascii="Calibri" w:hAnsi="Calibri" w:cs="Calibri"/>
          <w:lang w:eastAsia="en-GB"/>
        </w:rPr>
        <w:t xml:space="preserve">comments into a </w:t>
      </w:r>
      <w:r w:rsidR="0074617E">
        <w:rPr>
          <w:rFonts w:ascii="Calibri" w:hAnsi="Calibri" w:cs="Calibri"/>
          <w:lang w:eastAsia="en-GB"/>
        </w:rPr>
        <w:t>paper</w:t>
      </w:r>
      <w:r>
        <w:rPr>
          <w:rFonts w:ascii="Calibri" w:hAnsi="Calibri" w:cs="Calibri"/>
          <w:lang w:eastAsia="en-GB"/>
        </w:rPr>
        <w:t xml:space="preserve"> </w:t>
      </w:r>
      <w:r w:rsidR="00FF7F51">
        <w:rPr>
          <w:rFonts w:ascii="Calibri" w:hAnsi="Calibri" w:cs="Calibri"/>
          <w:lang w:eastAsia="en-GB"/>
        </w:rPr>
        <w:t xml:space="preserve">in </w:t>
      </w:r>
      <w:r w:rsidR="00352C62">
        <w:rPr>
          <w:rFonts w:ascii="Calibri" w:hAnsi="Calibri" w:cs="Calibri"/>
          <w:lang w:eastAsia="en-GB"/>
        </w:rPr>
        <w:t>A</w:t>
      </w:r>
      <w:r w:rsidR="00FF7F51">
        <w:rPr>
          <w:rFonts w:ascii="Calibri" w:hAnsi="Calibri" w:cs="Calibri"/>
          <w:lang w:eastAsia="en-GB"/>
        </w:rPr>
        <w:t>nnex</w:t>
      </w:r>
      <w:r w:rsidR="00352C62">
        <w:rPr>
          <w:rFonts w:ascii="Calibri" w:hAnsi="Calibri" w:cs="Calibri"/>
          <w:lang w:eastAsia="en-GB"/>
        </w:rPr>
        <w:t xml:space="preserve"> </w:t>
      </w:r>
      <w:proofErr w:type="gramStart"/>
      <w:r w:rsidR="00352C62">
        <w:rPr>
          <w:rFonts w:ascii="Calibri" w:hAnsi="Calibri" w:cs="Calibri"/>
          <w:lang w:eastAsia="en-GB"/>
        </w:rPr>
        <w:t>A</w:t>
      </w:r>
      <w:r w:rsidR="000042E6">
        <w:rPr>
          <w:rFonts w:ascii="Calibri" w:hAnsi="Calibri" w:cs="Calibri"/>
          <w:lang w:eastAsia="en-GB"/>
        </w:rPr>
        <w:t>, and</w:t>
      </w:r>
      <w:proofErr w:type="gramEnd"/>
      <w:r w:rsidR="000042E6">
        <w:rPr>
          <w:rFonts w:ascii="Calibri" w:hAnsi="Calibri" w:cs="Calibri"/>
          <w:lang w:eastAsia="en-GB"/>
        </w:rPr>
        <w:t xml:space="preserve"> </w:t>
      </w:r>
      <w:r w:rsidR="005C234C">
        <w:rPr>
          <w:rFonts w:ascii="Calibri" w:hAnsi="Calibri" w:cs="Calibri"/>
          <w:lang w:eastAsia="en-GB"/>
        </w:rPr>
        <w:t>have attached the draft Recovery Plan with tracked changes</w:t>
      </w:r>
      <w:r w:rsidR="00352C62">
        <w:rPr>
          <w:rFonts w:ascii="Calibri" w:hAnsi="Calibri" w:cs="Calibri"/>
          <w:lang w:eastAsia="en-GB"/>
        </w:rPr>
        <w:t xml:space="preserve"> (Annex B)</w:t>
      </w:r>
      <w:r w:rsidR="005C78FB">
        <w:rPr>
          <w:rFonts w:ascii="Calibri" w:hAnsi="Calibri" w:cs="Calibri"/>
          <w:lang w:eastAsia="en-GB"/>
        </w:rPr>
        <w:t xml:space="preserve">.  Members now </w:t>
      </w:r>
      <w:proofErr w:type="gramStart"/>
      <w:r w:rsidR="005C78FB">
        <w:rPr>
          <w:rFonts w:ascii="Calibri" w:hAnsi="Calibri" w:cs="Calibri"/>
          <w:lang w:eastAsia="en-GB"/>
        </w:rPr>
        <w:t>have the opportunity to</w:t>
      </w:r>
      <w:proofErr w:type="gramEnd"/>
      <w:r w:rsidR="005C78FB">
        <w:rPr>
          <w:rFonts w:ascii="Calibri" w:hAnsi="Calibri" w:cs="Calibri"/>
          <w:lang w:eastAsia="en-GB"/>
        </w:rPr>
        <w:t xml:space="preserve"> consider the changes </w:t>
      </w:r>
      <w:r w:rsidR="009C5538">
        <w:rPr>
          <w:rFonts w:ascii="Calibri" w:hAnsi="Calibri" w:cs="Calibri"/>
          <w:lang w:eastAsia="en-GB"/>
        </w:rPr>
        <w:t>in the light of</w:t>
      </w:r>
      <w:r w:rsidR="001C30D2">
        <w:rPr>
          <w:rFonts w:ascii="Calibri" w:hAnsi="Calibri" w:cs="Calibri"/>
          <w:lang w:eastAsia="en-GB"/>
        </w:rPr>
        <w:t xml:space="preserve"> the feedback </w:t>
      </w:r>
      <w:r w:rsidR="007575F8">
        <w:rPr>
          <w:rFonts w:ascii="Calibri" w:hAnsi="Calibri" w:cs="Calibri"/>
          <w:lang w:eastAsia="en-GB"/>
        </w:rPr>
        <w:t xml:space="preserve">received </w:t>
      </w:r>
      <w:r w:rsidR="001C30D2">
        <w:rPr>
          <w:rFonts w:ascii="Calibri" w:hAnsi="Calibri" w:cs="Calibri"/>
          <w:lang w:eastAsia="en-GB"/>
        </w:rPr>
        <w:t xml:space="preserve">and </w:t>
      </w:r>
      <w:r w:rsidR="009C5538">
        <w:rPr>
          <w:rFonts w:ascii="Calibri" w:hAnsi="Calibri" w:cs="Calibri"/>
          <w:lang w:eastAsia="en-GB"/>
        </w:rPr>
        <w:t>offer</w:t>
      </w:r>
      <w:r w:rsidR="006A7E88">
        <w:rPr>
          <w:rFonts w:ascii="Calibri" w:hAnsi="Calibri" w:cs="Calibri"/>
          <w:lang w:eastAsia="en-GB"/>
        </w:rPr>
        <w:t xml:space="preserve"> any further</w:t>
      </w:r>
      <w:r w:rsidR="009C5538">
        <w:rPr>
          <w:rFonts w:ascii="Calibri" w:hAnsi="Calibri" w:cs="Calibri"/>
          <w:lang w:eastAsia="en-GB"/>
        </w:rPr>
        <w:t xml:space="preserve"> </w:t>
      </w:r>
      <w:r w:rsidR="00861E85">
        <w:rPr>
          <w:rFonts w:ascii="Calibri" w:hAnsi="Calibri" w:cs="Calibri"/>
          <w:lang w:eastAsia="en-GB"/>
        </w:rPr>
        <w:t xml:space="preserve">comments. </w:t>
      </w:r>
      <w:r w:rsidR="001C30D2">
        <w:rPr>
          <w:rFonts w:ascii="Calibri" w:hAnsi="Calibri" w:cs="Calibri"/>
          <w:lang w:eastAsia="en-GB"/>
        </w:rPr>
        <w:t xml:space="preserve"> </w:t>
      </w:r>
      <w:r w:rsidR="005C78FB">
        <w:rPr>
          <w:rFonts w:ascii="Calibri" w:hAnsi="Calibri" w:cs="Calibri"/>
          <w:lang w:eastAsia="en-GB"/>
        </w:rPr>
        <w:t xml:space="preserve"> </w:t>
      </w:r>
    </w:p>
    <w:p w14:paraId="0108A9E5" w14:textId="29CA86FE" w:rsidR="00F40BE6" w:rsidRPr="00F40BE6" w:rsidRDefault="002243F1" w:rsidP="001D7918">
      <w:pPr>
        <w:rPr>
          <w:rFonts w:ascii="Calibri" w:hAnsi="Calibri" w:cs="Calibri"/>
          <w:b/>
          <w:bCs/>
          <w:lang w:eastAsia="en-GB"/>
        </w:rPr>
      </w:pPr>
      <w:r>
        <w:rPr>
          <w:rFonts w:ascii="Calibri" w:hAnsi="Calibri" w:cs="Calibri"/>
          <w:b/>
          <w:bCs/>
          <w:lang w:eastAsia="en-GB"/>
        </w:rPr>
        <w:t>Feedback</w:t>
      </w:r>
      <w:r w:rsidR="00EB6ED2">
        <w:rPr>
          <w:rFonts w:ascii="Calibri" w:hAnsi="Calibri" w:cs="Calibri"/>
          <w:b/>
          <w:bCs/>
          <w:lang w:eastAsia="en-GB"/>
        </w:rPr>
        <w:t xml:space="preserve"> and discussion</w:t>
      </w:r>
    </w:p>
    <w:p w14:paraId="2D11EAB9" w14:textId="667BA0B3" w:rsidR="002243F1" w:rsidRDefault="00AE4C42" w:rsidP="001D7918">
      <w:pPr>
        <w:rPr>
          <w:rFonts w:ascii="Calibri" w:hAnsi="Calibri" w:cs="Calibri"/>
          <w:lang w:eastAsia="en-GB"/>
        </w:rPr>
      </w:pPr>
      <w:r>
        <w:rPr>
          <w:rFonts w:ascii="Calibri" w:hAnsi="Calibri" w:cs="Calibri"/>
          <w:lang w:eastAsia="en-GB"/>
        </w:rPr>
        <w:t>Within the feedback, and given the high levels of engagement, t</w:t>
      </w:r>
      <w:r w:rsidR="002243F1">
        <w:rPr>
          <w:rFonts w:ascii="Calibri" w:hAnsi="Calibri" w:cs="Calibri"/>
          <w:lang w:eastAsia="en-GB"/>
        </w:rPr>
        <w:t xml:space="preserve">here was strong support </w:t>
      </w:r>
      <w:r>
        <w:rPr>
          <w:rFonts w:ascii="Calibri" w:hAnsi="Calibri" w:cs="Calibri"/>
          <w:lang w:eastAsia="en-GB"/>
        </w:rPr>
        <w:t xml:space="preserve">for the overall vision and that the priorities set out are the right ones. </w:t>
      </w:r>
    </w:p>
    <w:p w14:paraId="5B8E4C92" w14:textId="5D017EE1" w:rsidR="00711E3B" w:rsidRDefault="00B9748C" w:rsidP="00711E3B">
      <w:pPr>
        <w:rPr>
          <w:rFonts w:ascii="Calibri" w:hAnsi="Calibri" w:cs="Calibri"/>
          <w:lang w:eastAsia="en-GB"/>
        </w:rPr>
      </w:pPr>
      <w:proofErr w:type="gramStart"/>
      <w:r>
        <w:rPr>
          <w:rFonts w:ascii="Calibri" w:hAnsi="Calibri" w:cs="Calibri"/>
          <w:lang w:eastAsia="en-GB"/>
        </w:rPr>
        <w:t>A number of</w:t>
      </w:r>
      <w:proofErr w:type="gramEnd"/>
      <w:r>
        <w:rPr>
          <w:rFonts w:ascii="Calibri" w:hAnsi="Calibri" w:cs="Calibri"/>
          <w:lang w:eastAsia="en-GB"/>
        </w:rPr>
        <w:t xml:space="preserve"> participants wanted to understand further how they could best get involved in the work and </w:t>
      </w:r>
      <w:r w:rsidR="002611C6">
        <w:rPr>
          <w:rFonts w:ascii="Calibri" w:hAnsi="Calibri" w:cs="Calibri"/>
          <w:lang w:eastAsia="en-GB"/>
        </w:rPr>
        <w:t xml:space="preserve">for the document to show their contributions to the </w:t>
      </w:r>
      <w:r>
        <w:rPr>
          <w:rFonts w:ascii="Calibri" w:hAnsi="Calibri" w:cs="Calibri"/>
          <w:lang w:eastAsia="en-GB"/>
        </w:rPr>
        <w:t>subregional vision for recovery</w:t>
      </w:r>
      <w:r w:rsidR="00A6094B">
        <w:rPr>
          <w:rFonts w:ascii="Calibri" w:hAnsi="Calibri" w:cs="Calibri"/>
          <w:lang w:eastAsia="en-GB"/>
        </w:rPr>
        <w:t xml:space="preserve">. </w:t>
      </w:r>
      <w:r w:rsidR="00711E3B">
        <w:rPr>
          <w:rFonts w:ascii="Calibri" w:hAnsi="Calibri" w:cs="Calibri"/>
          <w:lang w:eastAsia="en-GB"/>
        </w:rPr>
        <w:t xml:space="preserve">We were also given further examples to bring the vision to life, which we will incorporate in case studies, balanced across the geography and by partners and theme. </w:t>
      </w:r>
    </w:p>
    <w:p w14:paraId="3AD0A0E3" w14:textId="645D847E" w:rsidR="00EB6ED2" w:rsidRDefault="00A6094B" w:rsidP="00EB6ED2">
      <w:pPr>
        <w:rPr>
          <w:rFonts w:ascii="Calibri" w:hAnsi="Calibri" w:cs="Calibri"/>
          <w:lang w:eastAsia="en-GB"/>
        </w:rPr>
      </w:pPr>
      <w:r>
        <w:rPr>
          <w:rFonts w:ascii="Calibri" w:hAnsi="Calibri" w:cs="Calibri"/>
          <w:lang w:eastAsia="en-GB"/>
        </w:rPr>
        <w:t xml:space="preserve">Local authorities and </w:t>
      </w:r>
      <w:r w:rsidR="00EB2935">
        <w:rPr>
          <w:rFonts w:ascii="Calibri" w:hAnsi="Calibri" w:cs="Calibri"/>
          <w:lang w:eastAsia="en-GB"/>
        </w:rPr>
        <w:t xml:space="preserve">third sector partners in particular were keen to understand how we could join up </w:t>
      </w:r>
      <w:proofErr w:type="gramStart"/>
      <w:r w:rsidR="00EB2935">
        <w:rPr>
          <w:rFonts w:ascii="Calibri" w:hAnsi="Calibri" w:cs="Calibri"/>
          <w:lang w:eastAsia="en-GB"/>
        </w:rPr>
        <w:t>activities</w:t>
      </w:r>
      <w:r w:rsidR="0071153B">
        <w:rPr>
          <w:rFonts w:ascii="Calibri" w:hAnsi="Calibri" w:cs="Calibri"/>
          <w:lang w:eastAsia="en-GB"/>
        </w:rPr>
        <w:t>, and</w:t>
      </w:r>
      <w:proofErr w:type="gramEnd"/>
      <w:r w:rsidR="0071153B">
        <w:rPr>
          <w:rFonts w:ascii="Calibri" w:hAnsi="Calibri" w:cs="Calibri"/>
          <w:lang w:eastAsia="en-GB"/>
        </w:rPr>
        <w:t xml:space="preserve"> </w:t>
      </w:r>
      <w:r w:rsidR="00A015DC">
        <w:rPr>
          <w:rFonts w:ascii="Calibri" w:hAnsi="Calibri" w:cs="Calibri"/>
          <w:lang w:eastAsia="en-GB"/>
        </w:rPr>
        <w:t>include a wider</w:t>
      </w:r>
      <w:r w:rsidR="0071153B">
        <w:rPr>
          <w:rFonts w:ascii="Calibri" w:hAnsi="Calibri" w:cs="Calibri"/>
          <w:lang w:eastAsia="en-GB"/>
        </w:rPr>
        <w:t xml:space="preserve"> range of</w:t>
      </w:r>
      <w:r w:rsidR="0057226D">
        <w:rPr>
          <w:rFonts w:ascii="Calibri" w:hAnsi="Calibri" w:cs="Calibri"/>
          <w:lang w:eastAsia="en-GB"/>
        </w:rPr>
        <w:t xml:space="preserve"> priori</w:t>
      </w:r>
      <w:r w:rsidR="00D6528C">
        <w:rPr>
          <w:rFonts w:ascii="Calibri" w:hAnsi="Calibri" w:cs="Calibri"/>
          <w:lang w:eastAsia="en-GB"/>
        </w:rPr>
        <w:t>ty</w:t>
      </w:r>
      <w:r w:rsidR="0071153B">
        <w:rPr>
          <w:rFonts w:ascii="Calibri" w:hAnsi="Calibri" w:cs="Calibri"/>
          <w:lang w:eastAsia="en-GB"/>
        </w:rPr>
        <w:t xml:space="preserve"> </w:t>
      </w:r>
      <w:r w:rsidR="0057226D">
        <w:rPr>
          <w:rFonts w:ascii="Calibri" w:hAnsi="Calibri" w:cs="Calibri"/>
          <w:lang w:eastAsia="en-GB"/>
        </w:rPr>
        <w:t xml:space="preserve">actions </w:t>
      </w:r>
      <w:r w:rsidR="0071153B">
        <w:rPr>
          <w:rFonts w:ascii="Calibri" w:hAnsi="Calibri" w:cs="Calibri"/>
          <w:lang w:eastAsia="en-GB"/>
        </w:rPr>
        <w:t>across the subregion</w:t>
      </w:r>
      <w:r w:rsidR="00DE0486">
        <w:rPr>
          <w:rFonts w:ascii="Calibri" w:hAnsi="Calibri" w:cs="Calibri"/>
          <w:lang w:eastAsia="en-GB"/>
        </w:rPr>
        <w:t xml:space="preserve">, and a </w:t>
      </w:r>
      <w:r w:rsidR="000B61F0">
        <w:rPr>
          <w:rFonts w:ascii="Calibri" w:hAnsi="Calibri" w:cs="Calibri"/>
          <w:lang w:eastAsia="en-GB"/>
        </w:rPr>
        <w:t xml:space="preserve">more comprehensive </w:t>
      </w:r>
      <w:r w:rsidR="00DE0486">
        <w:rPr>
          <w:rFonts w:ascii="Calibri" w:hAnsi="Calibri" w:cs="Calibri"/>
          <w:lang w:eastAsia="en-GB"/>
        </w:rPr>
        <w:t>way of monitoring progress</w:t>
      </w:r>
      <w:r w:rsidR="0071153B">
        <w:rPr>
          <w:rFonts w:ascii="Calibri" w:hAnsi="Calibri" w:cs="Calibri"/>
          <w:lang w:eastAsia="en-GB"/>
        </w:rPr>
        <w:t xml:space="preserve">. </w:t>
      </w:r>
      <w:r w:rsidR="000B7B6E">
        <w:rPr>
          <w:rFonts w:ascii="Calibri" w:hAnsi="Calibri" w:cs="Calibri"/>
          <w:lang w:eastAsia="en-GB"/>
        </w:rPr>
        <w:t xml:space="preserve"> </w:t>
      </w:r>
      <w:r w:rsidR="00EB6ED2">
        <w:rPr>
          <w:rFonts w:ascii="Calibri" w:hAnsi="Calibri" w:cs="Calibri"/>
          <w:lang w:eastAsia="en-GB"/>
        </w:rPr>
        <w:t xml:space="preserve">Some feedback suggested the LEP could go further </w:t>
      </w:r>
      <w:proofErr w:type="gramStart"/>
      <w:r w:rsidR="00EB6ED2">
        <w:rPr>
          <w:rFonts w:ascii="Calibri" w:hAnsi="Calibri" w:cs="Calibri"/>
          <w:lang w:eastAsia="en-GB"/>
        </w:rPr>
        <w:t>e.g.</w:t>
      </w:r>
      <w:proofErr w:type="gramEnd"/>
      <w:r w:rsidR="00EB6ED2">
        <w:rPr>
          <w:rFonts w:ascii="Calibri" w:hAnsi="Calibri" w:cs="Calibri"/>
          <w:lang w:eastAsia="en-GB"/>
        </w:rPr>
        <w:t xml:space="preserve"> </w:t>
      </w:r>
      <w:r w:rsidR="00EB6ED2">
        <w:rPr>
          <w:rFonts w:ascii="Calibri" w:hAnsi="Calibri" w:cs="Calibri"/>
          <w:lang w:eastAsia="en-GB"/>
        </w:rPr>
        <w:lastRenderedPageBreak/>
        <w:t>on the healthy and inclusive themes, and therefore we’d want to have further conversations</w:t>
      </w:r>
      <w:r w:rsidR="005C4488">
        <w:rPr>
          <w:rFonts w:ascii="Calibri" w:hAnsi="Calibri" w:cs="Calibri"/>
          <w:lang w:eastAsia="en-GB"/>
        </w:rPr>
        <w:t xml:space="preserve"> with partners</w:t>
      </w:r>
      <w:r w:rsidR="00EB6ED2">
        <w:rPr>
          <w:rFonts w:ascii="Calibri" w:hAnsi="Calibri" w:cs="Calibri"/>
          <w:lang w:eastAsia="en-GB"/>
        </w:rPr>
        <w:t xml:space="preserve"> to understand</w:t>
      </w:r>
      <w:r w:rsidR="00FB1915">
        <w:rPr>
          <w:rFonts w:ascii="Calibri" w:hAnsi="Calibri" w:cs="Calibri"/>
          <w:lang w:eastAsia="en-GB"/>
        </w:rPr>
        <w:t xml:space="preserve"> in more detail</w:t>
      </w:r>
      <w:r w:rsidR="00946F36">
        <w:rPr>
          <w:rFonts w:ascii="Calibri" w:hAnsi="Calibri" w:cs="Calibri"/>
          <w:lang w:eastAsia="en-GB"/>
        </w:rPr>
        <w:t xml:space="preserve"> </w:t>
      </w:r>
      <w:r w:rsidR="00690FED">
        <w:rPr>
          <w:rFonts w:ascii="Calibri" w:hAnsi="Calibri" w:cs="Calibri"/>
          <w:lang w:eastAsia="en-GB"/>
        </w:rPr>
        <w:t xml:space="preserve">the LEP’s role in this. </w:t>
      </w:r>
    </w:p>
    <w:p w14:paraId="4257F443" w14:textId="77777777" w:rsidR="00755C0B" w:rsidRDefault="003C24EC" w:rsidP="001D7918">
      <w:pPr>
        <w:rPr>
          <w:rFonts w:ascii="Calibri" w:hAnsi="Calibri" w:cs="Calibri"/>
          <w:lang w:eastAsia="en-GB"/>
        </w:rPr>
      </w:pPr>
      <w:r>
        <w:rPr>
          <w:rFonts w:ascii="Calibri" w:hAnsi="Calibri" w:cs="Calibri"/>
          <w:lang w:eastAsia="en-GB"/>
        </w:rPr>
        <w:t xml:space="preserve">Given the uncertainty caused by the rapidly changing circumstances of the recovery, and to </w:t>
      </w:r>
      <w:r w:rsidR="00755C0B">
        <w:rPr>
          <w:rFonts w:ascii="Calibri" w:hAnsi="Calibri" w:cs="Calibri"/>
          <w:lang w:eastAsia="en-GB"/>
        </w:rPr>
        <w:t xml:space="preserve">accommodate further discussions about the delivery of the subregional vision, </w:t>
      </w:r>
      <w:r>
        <w:rPr>
          <w:rFonts w:ascii="Calibri" w:hAnsi="Calibri" w:cs="Calibri"/>
          <w:lang w:eastAsia="en-GB"/>
        </w:rPr>
        <w:t>we have undertaken to produce a longer-term strategy document in the next financial year</w:t>
      </w:r>
      <w:r w:rsidR="00755C0B">
        <w:rPr>
          <w:rFonts w:ascii="Calibri" w:hAnsi="Calibri" w:cs="Calibri"/>
          <w:lang w:eastAsia="en-GB"/>
        </w:rPr>
        <w:t xml:space="preserve">, and this is outlined in the Plan. </w:t>
      </w:r>
    </w:p>
    <w:p w14:paraId="2FD0EC56" w14:textId="18A30DDF" w:rsidR="00B9748C" w:rsidRDefault="00CC13B5" w:rsidP="001D7918">
      <w:pPr>
        <w:rPr>
          <w:rFonts w:ascii="Calibri" w:hAnsi="Calibri" w:cs="Calibri"/>
          <w:lang w:eastAsia="en-GB"/>
        </w:rPr>
      </w:pPr>
      <w:r>
        <w:rPr>
          <w:rFonts w:ascii="Calibri" w:hAnsi="Calibri" w:cs="Calibri"/>
          <w:lang w:eastAsia="en-GB"/>
        </w:rPr>
        <w:t>A</w:t>
      </w:r>
      <w:r w:rsidR="00EB2935">
        <w:rPr>
          <w:rFonts w:ascii="Calibri" w:hAnsi="Calibri" w:cs="Calibri"/>
          <w:lang w:eastAsia="en-GB"/>
        </w:rPr>
        <w:t xml:space="preserve"> key next step will therefore be to work closely with the three local authorities and wider partners to ensure all our plans dovetail in the most effective way to deliver the subregional vision for all our places. </w:t>
      </w:r>
    </w:p>
    <w:p w14:paraId="4E52E5E5" w14:textId="4FABDBFF" w:rsidR="00856B5C" w:rsidRPr="00856B5C" w:rsidRDefault="00856B5C" w:rsidP="001D7918">
      <w:pPr>
        <w:rPr>
          <w:rFonts w:ascii="Calibri" w:hAnsi="Calibri" w:cs="Calibri"/>
          <w:b/>
          <w:bCs/>
          <w:lang w:eastAsia="en-GB"/>
        </w:rPr>
      </w:pPr>
      <w:r w:rsidRPr="00856B5C">
        <w:rPr>
          <w:rFonts w:ascii="Calibri" w:hAnsi="Calibri" w:cs="Calibri"/>
          <w:b/>
          <w:bCs/>
          <w:lang w:eastAsia="en-GB"/>
        </w:rPr>
        <w:t>Finalising the document</w:t>
      </w:r>
    </w:p>
    <w:p w14:paraId="4DB9D594" w14:textId="1FAB915B" w:rsidR="00EE0C1F" w:rsidRDefault="00903F09" w:rsidP="001D7918">
      <w:pPr>
        <w:rPr>
          <w:rFonts w:ascii="Calibri" w:hAnsi="Calibri" w:cs="Calibri"/>
          <w:lang w:eastAsia="en-GB"/>
        </w:rPr>
      </w:pPr>
      <w:r>
        <w:rPr>
          <w:rFonts w:ascii="Calibri" w:hAnsi="Calibri" w:cs="Calibri"/>
          <w:lang w:eastAsia="en-GB"/>
        </w:rPr>
        <w:t>As</w:t>
      </w:r>
      <w:r w:rsidR="00C2009C">
        <w:rPr>
          <w:rFonts w:ascii="Calibri" w:hAnsi="Calibri" w:cs="Calibri"/>
          <w:lang w:eastAsia="en-GB"/>
        </w:rPr>
        <w:t xml:space="preserve"> there are still one or two further consultation sessions, </w:t>
      </w:r>
      <w:r w:rsidR="00D32F08">
        <w:rPr>
          <w:rFonts w:ascii="Calibri" w:hAnsi="Calibri" w:cs="Calibri"/>
          <w:lang w:eastAsia="en-GB"/>
        </w:rPr>
        <w:t>there</w:t>
      </w:r>
      <w:r>
        <w:rPr>
          <w:rFonts w:ascii="Calibri" w:hAnsi="Calibri" w:cs="Calibri"/>
          <w:lang w:eastAsia="en-GB"/>
        </w:rPr>
        <w:t xml:space="preserve"> will </w:t>
      </w:r>
      <w:r w:rsidR="00AA7157">
        <w:rPr>
          <w:rFonts w:ascii="Calibri" w:hAnsi="Calibri" w:cs="Calibri"/>
          <w:lang w:eastAsia="en-GB"/>
        </w:rPr>
        <w:t xml:space="preserve">be </w:t>
      </w:r>
      <w:r w:rsidR="00856B5C">
        <w:rPr>
          <w:rFonts w:ascii="Calibri" w:hAnsi="Calibri" w:cs="Calibri"/>
          <w:lang w:eastAsia="en-GB"/>
        </w:rPr>
        <w:t>some further comments to take on board</w:t>
      </w:r>
      <w:r w:rsidR="00AA7157">
        <w:rPr>
          <w:rFonts w:ascii="Calibri" w:hAnsi="Calibri" w:cs="Calibri"/>
          <w:lang w:eastAsia="en-GB"/>
        </w:rPr>
        <w:t>. We also plan to include further case studies</w:t>
      </w:r>
      <w:r w:rsidR="00F769F1">
        <w:rPr>
          <w:rFonts w:ascii="Calibri" w:hAnsi="Calibri" w:cs="Calibri"/>
          <w:lang w:eastAsia="en-GB"/>
        </w:rPr>
        <w:t>, as stated above</w:t>
      </w:r>
      <w:r w:rsidR="000E4C84">
        <w:rPr>
          <w:rFonts w:ascii="Calibri" w:hAnsi="Calibri" w:cs="Calibri"/>
          <w:lang w:eastAsia="en-GB"/>
        </w:rPr>
        <w:t xml:space="preserve">, include a Chair’s </w:t>
      </w:r>
      <w:proofErr w:type="gramStart"/>
      <w:r w:rsidR="000E4C84">
        <w:rPr>
          <w:rFonts w:ascii="Calibri" w:hAnsi="Calibri" w:cs="Calibri"/>
          <w:lang w:eastAsia="en-GB"/>
        </w:rPr>
        <w:t>forew</w:t>
      </w:r>
      <w:r w:rsidR="00DF7408">
        <w:rPr>
          <w:rFonts w:ascii="Calibri" w:hAnsi="Calibri" w:cs="Calibri"/>
          <w:lang w:eastAsia="en-GB"/>
        </w:rPr>
        <w:t>o</w:t>
      </w:r>
      <w:r w:rsidR="000E4C84">
        <w:rPr>
          <w:rFonts w:ascii="Calibri" w:hAnsi="Calibri" w:cs="Calibri"/>
          <w:lang w:eastAsia="en-GB"/>
        </w:rPr>
        <w:t>rd</w:t>
      </w:r>
      <w:proofErr w:type="gramEnd"/>
      <w:r w:rsidR="005C6CB7">
        <w:rPr>
          <w:rFonts w:ascii="Calibri" w:hAnsi="Calibri" w:cs="Calibri"/>
          <w:lang w:eastAsia="en-GB"/>
        </w:rPr>
        <w:t xml:space="preserve"> and finalise the presentation</w:t>
      </w:r>
      <w:r w:rsidR="00897574">
        <w:rPr>
          <w:rFonts w:ascii="Calibri" w:hAnsi="Calibri" w:cs="Calibri"/>
          <w:lang w:eastAsia="en-GB"/>
        </w:rPr>
        <w:t xml:space="preserve"> of the document</w:t>
      </w:r>
      <w:r w:rsidR="00151E0B">
        <w:rPr>
          <w:rFonts w:ascii="Calibri" w:hAnsi="Calibri" w:cs="Calibri"/>
          <w:lang w:eastAsia="en-GB"/>
        </w:rPr>
        <w:t xml:space="preserve">. </w:t>
      </w:r>
      <w:r w:rsidR="00CC4170">
        <w:rPr>
          <w:rFonts w:ascii="Calibri" w:hAnsi="Calibri" w:cs="Calibri"/>
          <w:lang w:eastAsia="en-GB"/>
        </w:rPr>
        <w:t xml:space="preserve">Given that the document is a recovery </w:t>
      </w:r>
      <w:proofErr w:type="gramStart"/>
      <w:r w:rsidR="005C6CB7">
        <w:rPr>
          <w:rFonts w:ascii="Calibri" w:hAnsi="Calibri" w:cs="Calibri"/>
          <w:lang w:eastAsia="en-GB"/>
        </w:rPr>
        <w:t>plan</w:t>
      </w:r>
      <w:proofErr w:type="gramEnd"/>
      <w:r w:rsidR="00CC4170">
        <w:rPr>
          <w:rFonts w:ascii="Calibri" w:hAnsi="Calibri" w:cs="Calibri"/>
          <w:lang w:eastAsia="en-GB"/>
        </w:rPr>
        <w:t xml:space="preserve"> and the focus is on short term actions</w:t>
      </w:r>
      <w:r w:rsidR="000E4C84">
        <w:rPr>
          <w:rFonts w:ascii="Calibri" w:hAnsi="Calibri" w:cs="Calibri"/>
          <w:lang w:eastAsia="en-GB"/>
        </w:rPr>
        <w:t>, it</w:t>
      </w:r>
      <w:r w:rsidR="00CC4170">
        <w:rPr>
          <w:rFonts w:ascii="Calibri" w:hAnsi="Calibri" w:cs="Calibri"/>
          <w:lang w:eastAsia="en-GB"/>
        </w:rPr>
        <w:t xml:space="preserve"> is important to get </w:t>
      </w:r>
      <w:r w:rsidR="000E4C84">
        <w:rPr>
          <w:rFonts w:ascii="Calibri" w:hAnsi="Calibri" w:cs="Calibri"/>
          <w:lang w:eastAsia="en-GB"/>
        </w:rPr>
        <w:t>the document</w:t>
      </w:r>
      <w:r w:rsidR="00CC4170">
        <w:rPr>
          <w:rFonts w:ascii="Calibri" w:hAnsi="Calibri" w:cs="Calibri"/>
          <w:lang w:eastAsia="en-GB"/>
        </w:rPr>
        <w:t xml:space="preserve"> out quickly</w:t>
      </w:r>
      <w:r w:rsidR="000E4C84">
        <w:rPr>
          <w:rFonts w:ascii="Calibri" w:hAnsi="Calibri" w:cs="Calibri"/>
          <w:lang w:eastAsia="en-GB"/>
        </w:rPr>
        <w:t xml:space="preserve">. </w:t>
      </w:r>
      <w:r w:rsidR="0082047D">
        <w:rPr>
          <w:rFonts w:ascii="Calibri" w:hAnsi="Calibri" w:cs="Calibri"/>
          <w:lang w:eastAsia="en-GB"/>
        </w:rPr>
        <w:t>The document will go to the LEP Board on 19</w:t>
      </w:r>
      <w:r w:rsidR="0082047D" w:rsidRPr="0082047D">
        <w:rPr>
          <w:rFonts w:ascii="Calibri" w:hAnsi="Calibri" w:cs="Calibri"/>
          <w:vertAlign w:val="superscript"/>
          <w:lang w:eastAsia="en-GB"/>
        </w:rPr>
        <w:t>th</w:t>
      </w:r>
      <w:r w:rsidR="0082047D">
        <w:rPr>
          <w:rFonts w:ascii="Calibri" w:hAnsi="Calibri" w:cs="Calibri"/>
          <w:lang w:eastAsia="en-GB"/>
        </w:rPr>
        <w:t xml:space="preserve"> May.  </w:t>
      </w:r>
    </w:p>
    <w:p w14:paraId="03F20DE7" w14:textId="77777777" w:rsidR="00EE0C1F" w:rsidRDefault="00EE0C1F">
      <w:pPr>
        <w:spacing w:line="259" w:lineRule="auto"/>
        <w:rPr>
          <w:rFonts w:ascii="Calibri" w:hAnsi="Calibri" w:cs="Calibri"/>
          <w:lang w:eastAsia="en-GB"/>
        </w:rPr>
      </w:pPr>
      <w:r>
        <w:rPr>
          <w:rFonts w:ascii="Calibri" w:hAnsi="Calibri" w:cs="Calibri"/>
          <w:lang w:eastAsia="en-GB"/>
        </w:rPr>
        <w:br w:type="page"/>
      </w:r>
    </w:p>
    <w:p w14:paraId="7D808DDA" w14:textId="40ABFE4B" w:rsidR="004430C4" w:rsidRPr="009E17DB" w:rsidRDefault="004430C4" w:rsidP="009E17DB">
      <w:pPr>
        <w:pStyle w:val="Title"/>
        <w:spacing w:before="240"/>
        <w:jc w:val="center"/>
        <w:rPr>
          <w:b/>
          <w:bCs/>
          <w:sz w:val="24"/>
          <w:szCs w:val="24"/>
        </w:rPr>
      </w:pPr>
      <w:r w:rsidRPr="009E17DB">
        <w:rPr>
          <w:b/>
          <w:bCs/>
          <w:sz w:val="24"/>
          <w:szCs w:val="24"/>
        </w:rPr>
        <w:lastRenderedPageBreak/>
        <w:t>ANNEX A</w:t>
      </w:r>
    </w:p>
    <w:p w14:paraId="02078D51" w14:textId="3C1E9D2D" w:rsidR="004430C4" w:rsidRDefault="004430C4" w:rsidP="009E17DB">
      <w:pPr>
        <w:pStyle w:val="Title"/>
        <w:spacing w:before="240"/>
        <w:jc w:val="center"/>
        <w:rPr>
          <w:sz w:val="72"/>
          <w:szCs w:val="72"/>
        </w:rPr>
      </w:pPr>
      <w:r>
        <w:rPr>
          <w:sz w:val="72"/>
          <w:szCs w:val="72"/>
        </w:rPr>
        <w:t>LEP Recovery Plan Consultation</w:t>
      </w:r>
    </w:p>
    <w:p w14:paraId="76C520AF" w14:textId="77777777" w:rsidR="004430C4" w:rsidRDefault="004430C4" w:rsidP="004430C4">
      <w:pPr>
        <w:jc w:val="center"/>
        <w:rPr>
          <w:sz w:val="28"/>
          <w:szCs w:val="28"/>
        </w:rPr>
      </w:pPr>
      <w:r>
        <w:rPr>
          <w:sz w:val="28"/>
          <w:szCs w:val="28"/>
        </w:rPr>
        <w:t>15</w:t>
      </w:r>
      <w:r>
        <w:rPr>
          <w:sz w:val="28"/>
          <w:szCs w:val="28"/>
          <w:vertAlign w:val="superscript"/>
        </w:rPr>
        <w:t>th</w:t>
      </w:r>
      <w:r>
        <w:rPr>
          <w:sz w:val="28"/>
          <w:szCs w:val="28"/>
        </w:rPr>
        <w:t xml:space="preserve"> April – 13</w:t>
      </w:r>
      <w:r>
        <w:rPr>
          <w:sz w:val="28"/>
          <w:szCs w:val="28"/>
          <w:vertAlign w:val="superscript"/>
        </w:rPr>
        <w:t>th</w:t>
      </w:r>
      <w:r>
        <w:rPr>
          <w:sz w:val="28"/>
          <w:szCs w:val="28"/>
        </w:rPr>
        <w:t xml:space="preserve"> May 2021</w:t>
      </w:r>
    </w:p>
    <w:p w14:paraId="0383C5A1" w14:textId="77777777" w:rsidR="004430C4" w:rsidRDefault="004430C4" w:rsidP="004430C4">
      <w:pPr>
        <w:spacing w:line="240" w:lineRule="auto"/>
        <w:rPr>
          <w:i/>
          <w:iCs/>
          <w:sz w:val="24"/>
          <w:szCs w:val="24"/>
        </w:rPr>
      </w:pPr>
      <w:r>
        <w:rPr>
          <w:i/>
          <w:iCs/>
          <w:sz w:val="24"/>
          <w:szCs w:val="24"/>
        </w:rPr>
        <w:t xml:space="preserve">Italic – items that were raised at least twice during the </w:t>
      </w:r>
      <w:proofErr w:type="gramStart"/>
      <w:r>
        <w:rPr>
          <w:i/>
          <w:iCs/>
          <w:sz w:val="24"/>
          <w:szCs w:val="24"/>
        </w:rPr>
        <w:t>consultations</w:t>
      </w:r>
      <w:proofErr w:type="gramEnd"/>
    </w:p>
    <w:p w14:paraId="714152D4" w14:textId="77777777" w:rsidR="004430C4" w:rsidRDefault="004430C4" w:rsidP="004430C4">
      <w:pPr>
        <w:spacing w:line="240" w:lineRule="auto"/>
        <w:rPr>
          <w:b/>
          <w:bCs/>
          <w:sz w:val="24"/>
          <w:szCs w:val="24"/>
        </w:rPr>
      </w:pPr>
      <w:r>
        <w:rPr>
          <w:b/>
          <w:bCs/>
          <w:sz w:val="24"/>
          <w:szCs w:val="24"/>
        </w:rPr>
        <w:t>Themes that need to be given greater emphasis:</w:t>
      </w:r>
    </w:p>
    <w:p w14:paraId="721388B2"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Inclusive economic growth.</w:t>
      </w:r>
    </w:p>
    <w:p w14:paraId="72701444"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Reducing social and economic inequality.</w:t>
      </w:r>
    </w:p>
    <w:p w14:paraId="50C65B6E"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Reducing the health inequality amplified by covid.</w:t>
      </w:r>
    </w:p>
    <w:p w14:paraId="64AE65FF"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Longer term goals.</w:t>
      </w:r>
    </w:p>
    <w:p w14:paraId="118BDC14" w14:textId="77777777" w:rsidR="004430C4" w:rsidRDefault="004430C4" w:rsidP="004430C4">
      <w:pPr>
        <w:pStyle w:val="ListParagraph"/>
        <w:numPr>
          <w:ilvl w:val="0"/>
          <w:numId w:val="17"/>
        </w:numPr>
        <w:spacing w:after="0" w:line="240" w:lineRule="auto"/>
        <w:contextualSpacing w:val="0"/>
        <w:rPr>
          <w:i/>
          <w:iCs/>
          <w:sz w:val="24"/>
          <w:szCs w:val="24"/>
        </w:rPr>
      </w:pPr>
      <w:r>
        <w:rPr>
          <w:i/>
          <w:iCs/>
          <w:sz w:val="24"/>
          <w:szCs w:val="24"/>
        </w:rPr>
        <w:t>The role of government.</w:t>
      </w:r>
    </w:p>
    <w:p w14:paraId="3D86A915"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Links to other recovery plans in the North West (LCR, Manchester, Staffordshire).</w:t>
      </w:r>
    </w:p>
    <w:p w14:paraId="72115ED8"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 xml:space="preserve">C&amp;W places – more case studies </w:t>
      </w:r>
    </w:p>
    <w:p w14:paraId="1F708AF8"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Transport / infrastructure issues.</w:t>
      </w:r>
    </w:p>
    <w:p w14:paraId="3B90015E" w14:textId="77777777" w:rsidR="004430C4" w:rsidRDefault="004430C4" w:rsidP="004430C4">
      <w:pPr>
        <w:pStyle w:val="ListParagraph"/>
        <w:numPr>
          <w:ilvl w:val="0"/>
          <w:numId w:val="17"/>
        </w:numPr>
        <w:spacing w:after="0" w:line="240" w:lineRule="auto"/>
        <w:contextualSpacing w:val="0"/>
        <w:rPr>
          <w:i/>
          <w:iCs/>
          <w:sz w:val="24"/>
          <w:szCs w:val="24"/>
        </w:rPr>
      </w:pPr>
      <w:r>
        <w:rPr>
          <w:i/>
          <w:iCs/>
          <w:sz w:val="24"/>
          <w:szCs w:val="24"/>
        </w:rPr>
        <w:t>Social impact values.</w:t>
      </w:r>
    </w:p>
    <w:p w14:paraId="1E91529C" w14:textId="77777777" w:rsidR="004430C4" w:rsidRDefault="004430C4" w:rsidP="004430C4">
      <w:pPr>
        <w:pStyle w:val="ListParagraph"/>
        <w:numPr>
          <w:ilvl w:val="0"/>
          <w:numId w:val="17"/>
        </w:numPr>
        <w:spacing w:after="0" w:line="240" w:lineRule="auto"/>
        <w:contextualSpacing w:val="0"/>
        <w:rPr>
          <w:i/>
          <w:iCs/>
          <w:sz w:val="24"/>
          <w:szCs w:val="24"/>
        </w:rPr>
      </w:pPr>
      <w:r>
        <w:rPr>
          <w:i/>
          <w:iCs/>
          <w:sz w:val="24"/>
          <w:szCs w:val="24"/>
        </w:rPr>
        <w:t>The strengths of the region and their international reach.</w:t>
      </w:r>
    </w:p>
    <w:p w14:paraId="481AEDE2" w14:textId="77777777" w:rsidR="004430C4" w:rsidRDefault="004430C4" w:rsidP="004430C4">
      <w:pPr>
        <w:pStyle w:val="ListParagraph"/>
        <w:numPr>
          <w:ilvl w:val="0"/>
          <w:numId w:val="17"/>
        </w:numPr>
        <w:spacing w:after="0" w:line="240" w:lineRule="auto"/>
        <w:contextualSpacing w:val="0"/>
        <w:rPr>
          <w:i/>
          <w:iCs/>
          <w:sz w:val="24"/>
          <w:szCs w:val="24"/>
        </w:rPr>
      </w:pPr>
      <w:r>
        <w:rPr>
          <w:i/>
          <w:iCs/>
          <w:sz w:val="24"/>
          <w:szCs w:val="24"/>
        </w:rPr>
        <w:t>Information on available grants and how businesses can access them.</w:t>
      </w:r>
    </w:p>
    <w:p w14:paraId="4C24CE51" w14:textId="77777777" w:rsidR="004430C4" w:rsidRDefault="004430C4" w:rsidP="004430C4">
      <w:pPr>
        <w:pStyle w:val="ListParagraph"/>
        <w:numPr>
          <w:ilvl w:val="0"/>
          <w:numId w:val="17"/>
        </w:numPr>
        <w:spacing w:after="0" w:line="240" w:lineRule="auto"/>
        <w:contextualSpacing w:val="0"/>
        <w:rPr>
          <w:i/>
          <w:iCs/>
          <w:sz w:val="24"/>
          <w:szCs w:val="24"/>
        </w:rPr>
      </w:pPr>
      <w:r>
        <w:rPr>
          <w:i/>
          <w:iCs/>
          <w:sz w:val="24"/>
          <w:szCs w:val="24"/>
        </w:rPr>
        <w:t>The impact of the pandemic on disabled people and the effects of long covid.</w:t>
      </w:r>
    </w:p>
    <w:p w14:paraId="3B0BE3C0" w14:textId="77777777" w:rsidR="004430C4" w:rsidRDefault="004430C4" w:rsidP="004430C4">
      <w:pPr>
        <w:pStyle w:val="ListParagraph"/>
        <w:numPr>
          <w:ilvl w:val="0"/>
          <w:numId w:val="17"/>
        </w:numPr>
        <w:spacing w:after="0" w:line="240" w:lineRule="auto"/>
        <w:contextualSpacing w:val="0"/>
        <w:rPr>
          <w:i/>
          <w:iCs/>
          <w:sz w:val="24"/>
          <w:szCs w:val="24"/>
        </w:rPr>
      </w:pPr>
      <w:r>
        <w:rPr>
          <w:rFonts w:eastAsia="Times New Roman"/>
          <w:i/>
          <w:iCs/>
          <w:sz w:val="24"/>
          <w:szCs w:val="24"/>
        </w:rPr>
        <w:t>Agriculture.</w:t>
      </w:r>
    </w:p>
    <w:p w14:paraId="522D0CEC" w14:textId="77777777" w:rsidR="004430C4" w:rsidRDefault="004430C4" w:rsidP="004430C4">
      <w:pPr>
        <w:pStyle w:val="ListParagraph"/>
        <w:numPr>
          <w:ilvl w:val="0"/>
          <w:numId w:val="17"/>
        </w:numPr>
        <w:spacing w:after="0" w:line="240" w:lineRule="auto"/>
        <w:contextualSpacing w:val="0"/>
        <w:rPr>
          <w:sz w:val="24"/>
          <w:szCs w:val="24"/>
        </w:rPr>
      </w:pPr>
      <w:r>
        <w:rPr>
          <w:rFonts w:eastAsia="Times New Roman"/>
          <w:sz w:val="24"/>
          <w:szCs w:val="24"/>
        </w:rPr>
        <w:t>Sport and leisure.</w:t>
      </w:r>
    </w:p>
    <w:p w14:paraId="2555A136" w14:textId="77777777" w:rsidR="004430C4" w:rsidRDefault="004430C4" w:rsidP="004430C4">
      <w:pPr>
        <w:pStyle w:val="ListParagraph"/>
        <w:numPr>
          <w:ilvl w:val="0"/>
          <w:numId w:val="17"/>
        </w:numPr>
        <w:spacing w:after="0" w:line="240" w:lineRule="auto"/>
        <w:contextualSpacing w:val="0"/>
        <w:rPr>
          <w:sz w:val="24"/>
          <w:szCs w:val="24"/>
        </w:rPr>
      </w:pPr>
      <w:r>
        <w:rPr>
          <w:sz w:val="24"/>
          <w:szCs w:val="24"/>
        </w:rPr>
        <w:t>How the Economic Resilience Cell supports the third sector.</w:t>
      </w:r>
    </w:p>
    <w:p w14:paraId="61166889" w14:textId="77777777" w:rsidR="004430C4" w:rsidRDefault="004430C4" w:rsidP="004430C4">
      <w:pPr>
        <w:pStyle w:val="ListParagraph"/>
        <w:numPr>
          <w:ilvl w:val="0"/>
          <w:numId w:val="17"/>
        </w:numPr>
        <w:spacing w:after="0" w:line="240" w:lineRule="auto"/>
        <w:contextualSpacing w:val="0"/>
        <w:rPr>
          <w:sz w:val="24"/>
          <w:szCs w:val="24"/>
        </w:rPr>
      </w:pPr>
      <w:r>
        <w:rPr>
          <w:sz w:val="24"/>
          <w:szCs w:val="24"/>
        </w:rPr>
        <w:t>The role of the chamber of commerce.</w:t>
      </w:r>
    </w:p>
    <w:p w14:paraId="33B53A65" w14:textId="77777777" w:rsidR="004430C4" w:rsidRDefault="004430C4" w:rsidP="004430C4">
      <w:pPr>
        <w:jc w:val="both"/>
        <w:rPr>
          <w:b/>
          <w:bCs/>
          <w:sz w:val="24"/>
          <w:szCs w:val="24"/>
        </w:rPr>
      </w:pPr>
    </w:p>
    <w:p w14:paraId="4A8DFA60" w14:textId="77777777" w:rsidR="004430C4" w:rsidRDefault="004430C4" w:rsidP="004430C4">
      <w:pPr>
        <w:jc w:val="both"/>
        <w:rPr>
          <w:b/>
          <w:bCs/>
          <w:sz w:val="24"/>
          <w:szCs w:val="24"/>
        </w:rPr>
      </w:pPr>
      <w:r>
        <w:rPr>
          <w:b/>
          <w:bCs/>
          <w:sz w:val="24"/>
          <w:szCs w:val="24"/>
        </w:rPr>
        <w:t>More support would be beneficial for:</w:t>
      </w:r>
    </w:p>
    <w:p w14:paraId="43CB0BDE"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The sectors hit the hardest (visitor, retail hospitality).</w:t>
      </w:r>
    </w:p>
    <w:p w14:paraId="5F931911"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The third sector.</w:t>
      </w:r>
    </w:p>
    <w:p w14:paraId="29357DB7"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Local attractions.</w:t>
      </w:r>
    </w:p>
    <w:p w14:paraId="04249579" w14:textId="77777777" w:rsidR="004430C4" w:rsidRDefault="004430C4" w:rsidP="004430C4">
      <w:pPr>
        <w:pStyle w:val="ListParagraph"/>
        <w:numPr>
          <w:ilvl w:val="0"/>
          <w:numId w:val="18"/>
        </w:numPr>
        <w:spacing w:after="0" w:line="240" w:lineRule="auto"/>
        <w:contextualSpacing w:val="0"/>
        <w:rPr>
          <w:i/>
          <w:iCs/>
          <w:sz w:val="24"/>
          <w:szCs w:val="24"/>
        </w:rPr>
      </w:pPr>
      <w:proofErr w:type="spellStart"/>
      <w:r>
        <w:rPr>
          <w:i/>
          <w:iCs/>
          <w:sz w:val="24"/>
          <w:szCs w:val="24"/>
        </w:rPr>
        <w:t>Start ups</w:t>
      </w:r>
      <w:proofErr w:type="spellEnd"/>
      <w:r>
        <w:rPr>
          <w:i/>
          <w:iCs/>
          <w:sz w:val="24"/>
          <w:szCs w:val="24"/>
        </w:rPr>
        <w:t xml:space="preserve"> and scale ups. </w:t>
      </w:r>
    </w:p>
    <w:p w14:paraId="0A86FB15"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Young people.</w:t>
      </w:r>
    </w:p>
    <w:p w14:paraId="775B09FA"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Over 50s.</w:t>
      </w:r>
    </w:p>
    <w:p w14:paraId="7A9AA23E" w14:textId="77777777" w:rsidR="004430C4" w:rsidRDefault="004430C4" w:rsidP="004430C4">
      <w:pPr>
        <w:pStyle w:val="ListParagraph"/>
        <w:numPr>
          <w:ilvl w:val="0"/>
          <w:numId w:val="18"/>
        </w:numPr>
        <w:spacing w:after="0" w:line="240" w:lineRule="auto"/>
        <w:contextualSpacing w:val="0"/>
        <w:rPr>
          <w:i/>
          <w:iCs/>
          <w:sz w:val="24"/>
          <w:szCs w:val="24"/>
        </w:rPr>
      </w:pPr>
      <w:r>
        <w:rPr>
          <w:rFonts w:eastAsia="Times New Roman"/>
          <w:i/>
          <w:iCs/>
          <w:sz w:val="24"/>
          <w:szCs w:val="24"/>
        </w:rPr>
        <w:t>The creative and cultural sector.</w:t>
      </w:r>
    </w:p>
    <w:p w14:paraId="194F306B"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Landlords to convert their traditional office spaces into bookable office hubs that match with the changed working patterns.</w:t>
      </w:r>
    </w:p>
    <w:p w14:paraId="0E013125" w14:textId="77777777" w:rsidR="004430C4" w:rsidRDefault="004430C4" w:rsidP="004430C4">
      <w:pPr>
        <w:pStyle w:val="ListParagraph"/>
        <w:numPr>
          <w:ilvl w:val="0"/>
          <w:numId w:val="18"/>
        </w:numPr>
        <w:spacing w:after="0" w:line="240" w:lineRule="auto"/>
        <w:contextualSpacing w:val="0"/>
        <w:rPr>
          <w:i/>
          <w:iCs/>
          <w:sz w:val="24"/>
          <w:szCs w:val="24"/>
        </w:rPr>
      </w:pPr>
      <w:r>
        <w:rPr>
          <w:i/>
          <w:iCs/>
          <w:sz w:val="24"/>
          <w:szCs w:val="24"/>
        </w:rPr>
        <w:t>Commercially non-viable transport routes.</w:t>
      </w:r>
    </w:p>
    <w:p w14:paraId="5EC71BBA" w14:textId="77777777" w:rsidR="004430C4" w:rsidRDefault="004430C4" w:rsidP="004430C4">
      <w:pPr>
        <w:pStyle w:val="ListParagraph"/>
        <w:ind w:left="1080"/>
        <w:rPr>
          <w:sz w:val="24"/>
          <w:szCs w:val="24"/>
        </w:rPr>
      </w:pPr>
    </w:p>
    <w:p w14:paraId="177F8CC2" w14:textId="77777777" w:rsidR="004430C4" w:rsidRDefault="004430C4" w:rsidP="004430C4">
      <w:pPr>
        <w:jc w:val="both"/>
        <w:rPr>
          <w:b/>
          <w:bCs/>
          <w:sz w:val="24"/>
          <w:szCs w:val="24"/>
        </w:rPr>
      </w:pPr>
      <w:r>
        <w:rPr>
          <w:b/>
          <w:bCs/>
          <w:sz w:val="24"/>
          <w:szCs w:val="24"/>
        </w:rPr>
        <w:t>Closer relationships need to be built out to deliver the objectives with:</w:t>
      </w:r>
    </w:p>
    <w:p w14:paraId="1347AE52" w14:textId="77777777" w:rsidR="004430C4" w:rsidRDefault="004430C4" w:rsidP="004430C4">
      <w:pPr>
        <w:pStyle w:val="ListParagraph"/>
        <w:numPr>
          <w:ilvl w:val="0"/>
          <w:numId w:val="18"/>
        </w:numPr>
        <w:spacing w:after="0" w:line="240" w:lineRule="auto"/>
        <w:contextualSpacing w:val="0"/>
        <w:rPr>
          <w:rFonts w:eastAsia="Times New Roman"/>
          <w:sz w:val="24"/>
          <w:szCs w:val="24"/>
        </w:rPr>
      </w:pPr>
      <w:r>
        <w:rPr>
          <w:rFonts w:eastAsia="Times New Roman"/>
          <w:sz w:val="24"/>
          <w:szCs w:val="24"/>
        </w:rPr>
        <w:t>The national investment bank, and other investors.</w:t>
      </w:r>
    </w:p>
    <w:p w14:paraId="3FF729F9" w14:textId="77777777" w:rsidR="004430C4" w:rsidRDefault="004430C4" w:rsidP="004430C4">
      <w:pPr>
        <w:pStyle w:val="ListParagraph"/>
        <w:numPr>
          <w:ilvl w:val="0"/>
          <w:numId w:val="18"/>
        </w:numPr>
        <w:spacing w:after="0" w:line="240" w:lineRule="auto"/>
        <w:contextualSpacing w:val="0"/>
        <w:rPr>
          <w:rFonts w:eastAsia="Times New Roman"/>
          <w:i/>
          <w:iCs/>
          <w:sz w:val="24"/>
          <w:szCs w:val="24"/>
        </w:rPr>
      </w:pPr>
      <w:r>
        <w:rPr>
          <w:rFonts w:eastAsia="Times New Roman"/>
          <w:i/>
          <w:iCs/>
          <w:sz w:val="24"/>
          <w:szCs w:val="24"/>
        </w:rPr>
        <w:t xml:space="preserve">Homes England. </w:t>
      </w:r>
    </w:p>
    <w:p w14:paraId="0812196A" w14:textId="77777777" w:rsidR="004430C4" w:rsidRDefault="004430C4" w:rsidP="004430C4">
      <w:pPr>
        <w:pStyle w:val="ListParagraph"/>
        <w:numPr>
          <w:ilvl w:val="0"/>
          <w:numId w:val="18"/>
        </w:numPr>
        <w:spacing w:after="0" w:line="240" w:lineRule="auto"/>
        <w:contextualSpacing w:val="0"/>
        <w:rPr>
          <w:rFonts w:eastAsia="Times New Roman"/>
          <w:i/>
          <w:iCs/>
          <w:sz w:val="24"/>
          <w:szCs w:val="24"/>
        </w:rPr>
      </w:pPr>
      <w:r>
        <w:rPr>
          <w:rFonts w:eastAsia="Times New Roman"/>
          <w:i/>
          <w:iCs/>
          <w:sz w:val="24"/>
          <w:szCs w:val="24"/>
        </w:rPr>
        <w:t>EA.</w:t>
      </w:r>
    </w:p>
    <w:p w14:paraId="3965B6D3" w14:textId="77777777" w:rsidR="004430C4" w:rsidRDefault="004430C4" w:rsidP="004430C4">
      <w:pPr>
        <w:pStyle w:val="ListParagraph"/>
        <w:numPr>
          <w:ilvl w:val="0"/>
          <w:numId w:val="18"/>
        </w:numPr>
        <w:spacing w:after="0" w:line="240" w:lineRule="auto"/>
        <w:contextualSpacing w:val="0"/>
        <w:rPr>
          <w:rFonts w:eastAsia="Times New Roman"/>
          <w:i/>
          <w:iCs/>
          <w:sz w:val="24"/>
          <w:szCs w:val="24"/>
        </w:rPr>
      </w:pPr>
      <w:r>
        <w:rPr>
          <w:rFonts w:eastAsia="Times New Roman"/>
          <w:i/>
          <w:iCs/>
          <w:sz w:val="24"/>
          <w:szCs w:val="24"/>
        </w:rPr>
        <w:t>Highways Agency.</w:t>
      </w:r>
    </w:p>
    <w:p w14:paraId="0E2382CA" w14:textId="77777777" w:rsidR="004430C4" w:rsidRDefault="004430C4" w:rsidP="004430C4">
      <w:pPr>
        <w:pStyle w:val="ListParagraph"/>
        <w:ind w:left="1080"/>
        <w:rPr>
          <w:rFonts w:eastAsia="Times New Roman"/>
          <w:sz w:val="24"/>
          <w:szCs w:val="24"/>
        </w:rPr>
      </w:pPr>
    </w:p>
    <w:p w14:paraId="035D3376" w14:textId="77777777" w:rsidR="004430C4" w:rsidRDefault="004430C4" w:rsidP="004430C4">
      <w:pPr>
        <w:jc w:val="both"/>
        <w:rPr>
          <w:b/>
          <w:bCs/>
          <w:sz w:val="24"/>
          <w:szCs w:val="24"/>
        </w:rPr>
      </w:pPr>
      <w:r>
        <w:rPr>
          <w:b/>
          <w:bCs/>
          <w:sz w:val="24"/>
          <w:szCs w:val="24"/>
        </w:rPr>
        <w:lastRenderedPageBreak/>
        <w:t>The LEP needs to provide a clearer guidance on:</w:t>
      </w:r>
    </w:p>
    <w:p w14:paraId="298BF290"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proofErr w:type="gramStart"/>
      <w:r>
        <w:rPr>
          <w:rFonts w:eastAsia="Times New Roman"/>
          <w:i/>
          <w:iCs/>
          <w:sz w:val="24"/>
          <w:szCs w:val="24"/>
        </w:rPr>
        <w:t>How</w:t>
      </w:r>
      <w:proofErr w:type="gramEnd"/>
      <w:r>
        <w:rPr>
          <w:rFonts w:eastAsia="Times New Roman"/>
          <w:i/>
          <w:iCs/>
          <w:sz w:val="24"/>
          <w:szCs w:val="24"/>
        </w:rPr>
        <w:t xml:space="preserve"> Local Authorities and other partners e.g. community/voluntary/third sector organisations can support the LEP in delivering the vision. </w:t>
      </w:r>
    </w:p>
    <w:p w14:paraId="78E536BB"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rFonts w:eastAsia="Times New Roman"/>
          <w:i/>
          <w:iCs/>
          <w:sz w:val="24"/>
          <w:szCs w:val="24"/>
        </w:rPr>
        <w:t xml:space="preserve">How local authority plans can be incorporated in the </w:t>
      </w:r>
      <w:proofErr w:type="gramStart"/>
      <w:r>
        <w:rPr>
          <w:rFonts w:eastAsia="Times New Roman"/>
          <w:i/>
          <w:iCs/>
          <w:sz w:val="24"/>
          <w:szCs w:val="24"/>
        </w:rPr>
        <w:t>document</w:t>
      </w:r>
      <w:proofErr w:type="gramEnd"/>
      <w:r>
        <w:rPr>
          <w:rFonts w:eastAsia="Times New Roman"/>
          <w:i/>
          <w:iCs/>
          <w:sz w:val="24"/>
          <w:szCs w:val="24"/>
        </w:rPr>
        <w:t xml:space="preserve"> </w:t>
      </w:r>
    </w:p>
    <w:p w14:paraId="0C719B86"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How apprenticeships can support the wider agenda.</w:t>
      </w:r>
    </w:p>
    <w:p w14:paraId="7D681341"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Why growth needs to be fast.</w:t>
      </w:r>
    </w:p>
    <w:p w14:paraId="1CB7B1EE" w14:textId="77777777" w:rsidR="004430C4" w:rsidRDefault="004430C4" w:rsidP="004430C4">
      <w:pPr>
        <w:pStyle w:val="ListParagraph"/>
        <w:numPr>
          <w:ilvl w:val="0"/>
          <w:numId w:val="19"/>
        </w:numPr>
        <w:spacing w:after="0" w:line="240" w:lineRule="auto"/>
        <w:contextualSpacing w:val="0"/>
        <w:rPr>
          <w:sz w:val="24"/>
          <w:szCs w:val="24"/>
        </w:rPr>
      </w:pPr>
      <w:r>
        <w:rPr>
          <w:rFonts w:eastAsia="Times New Roman"/>
          <w:sz w:val="24"/>
          <w:szCs w:val="24"/>
        </w:rPr>
        <w:t>How economic actions can support the wider vision.</w:t>
      </w:r>
    </w:p>
    <w:p w14:paraId="4E31C11D" w14:textId="77777777" w:rsidR="004430C4" w:rsidRDefault="004430C4" w:rsidP="004430C4">
      <w:pPr>
        <w:pStyle w:val="ListParagraph"/>
        <w:numPr>
          <w:ilvl w:val="0"/>
          <w:numId w:val="19"/>
        </w:numPr>
        <w:spacing w:after="0" w:line="240" w:lineRule="auto"/>
        <w:contextualSpacing w:val="0"/>
        <w:rPr>
          <w:i/>
          <w:iCs/>
          <w:sz w:val="24"/>
          <w:szCs w:val="24"/>
        </w:rPr>
      </w:pPr>
      <w:r>
        <w:rPr>
          <w:rFonts w:eastAsia="Times New Roman"/>
          <w:i/>
          <w:iCs/>
          <w:sz w:val="24"/>
          <w:szCs w:val="24"/>
        </w:rPr>
        <w:t>How the LEP will attract inward investment.</w:t>
      </w:r>
    </w:p>
    <w:p w14:paraId="65CA6494" w14:textId="77777777" w:rsidR="004430C4" w:rsidRDefault="004430C4" w:rsidP="004430C4">
      <w:pPr>
        <w:pStyle w:val="ListParagraph"/>
        <w:numPr>
          <w:ilvl w:val="0"/>
          <w:numId w:val="19"/>
        </w:numPr>
        <w:spacing w:after="0" w:line="240" w:lineRule="auto"/>
        <w:contextualSpacing w:val="0"/>
        <w:rPr>
          <w:sz w:val="24"/>
          <w:szCs w:val="24"/>
        </w:rPr>
      </w:pPr>
      <w:r>
        <w:rPr>
          <w:sz w:val="24"/>
          <w:szCs w:val="24"/>
        </w:rPr>
        <w:t>How the green infrastructure is going to be built out to support the transition to electric vehicles.</w:t>
      </w:r>
    </w:p>
    <w:p w14:paraId="208162F3" w14:textId="77777777" w:rsidR="004430C4" w:rsidRDefault="004430C4" w:rsidP="004430C4">
      <w:pPr>
        <w:pStyle w:val="ListParagraph"/>
        <w:numPr>
          <w:ilvl w:val="0"/>
          <w:numId w:val="19"/>
        </w:numPr>
        <w:spacing w:after="0" w:line="240" w:lineRule="auto"/>
        <w:contextualSpacing w:val="0"/>
        <w:rPr>
          <w:sz w:val="24"/>
          <w:szCs w:val="24"/>
        </w:rPr>
      </w:pPr>
      <w:r>
        <w:rPr>
          <w:sz w:val="24"/>
          <w:szCs w:val="24"/>
        </w:rPr>
        <w:t>New green technologies available for industry.</w:t>
      </w:r>
    </w:p>
    <w:p w14:paraId="1EBDCE4F" w14:textId="77777777" w:rsidR="004430C4" w:rsidRDefault="004430C4" w:rsidP="004430C4">
      <w:pPr>
        <w:pStyle w:val="ListParagraph"/>
        <w:numPr>
          <w:ilvl w:val="0"/>
          <w:numId w:val="19"/>
        </w:numPr>
        <w:spacing w:after="0" w:line="240" w:lineRule="auto"/>
        <w:contextualSpacing w:val="0"/>
        <w:rPr>
          <w:sz w:val="24"/>
          <w:szCs w:val="24"/>
        </w:rPr>
      </w:pPr>
      <w:r>
        <w:rPr>
          <w:sz w:val="24"/>
          <w:szCs w:val="24"/>
        </w:rPr>
        <w:t xml:space="preserve">Who is the target audience for </w:t>
      </w:r>
      <w:proofErr w:type="gramStart"/>
      <w:r>
        <w:rPr>
          <w:sz w:val="24"/>
          <w:szCs w:val="24"/>
        </w:rPr>
        <w:t>the plan</w:t>
      </w:r>
      <w:proofErr w:type="gramEnd"/>
      <w:r>
        <w:rPr>
          <w:sz w:val="24"/>
          <w:szCs w:val="24"/>
        </w:rPr>
        <w:t xml:space="preserve"> </w:t>
      </w:r>
    </w:p>
    <w:p w14:paraId="72A071DB" w14:textId="77777777" w:rsidR="004430C4" w:rsidRDefault="004430C4" w:rsidP="004430C4">
      <w:pPr>
        <w:pStyle w:val="ListParagraph"/>
        <w:ind w:left="1080"/>
        <w:rPr>
          <w:rFonts w:eastAsia="Times New Roman"/>
          <w:sz w:val="24"/>
          <w:szCs w:val="24"/>
        </w:rPr>
      </w:pPr>
    </w:p>
    <w:p w14:paraId="103CD180" w14:textId="77777777" w:rsidR="004430C4" w:rsidRDefault="004430C4" w:rsidP="004430C4">
      <w:pPr>
        <w:spacing w:line="240" w:lineRule="auto"/>
        <w:rPr>
          <w:rFonts w:eastAsia="Times New Roman"/>
          <w:b/>
          <w:bCs/>
          <w:sz w:val="24"/>
          <w:szCs w:val="24"/>
        </w:rPr>
      </w:pPr>
      <w:r>
        <w:rPr>
          <w:rFonts w:eastAsia="Times New Roman"/>
          <w:b/>
          <w:bCs/>
          <w:sz w:val="24"/>
          <w:szCs w:val="24"/>
        </w:rPr>
        <w:t>The LEP needs to refine:</w:t>
      </w:r>
    </w:p>
    <w:p w14:paraId="083DE78E"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Targets and measurement (KPIs/dashboards).</w:t>
      </w:r>
    </w:p>
    <w:p w14:paraId="49E8F413"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rFonts w:eastAsia="Times New Roman"/>
          <w:i/>
          <w:iCs/>
          <w:sz w:val="24"/>
          <w:szCs w:val="24"/>
        </w:rPr>
        <w:t>The sustainability roadmap / planning for net zero.</w:t>
      </w:r>
    </w:p>
    <w:p w14:paraId="08E84D4E"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The role of the Growth Hub, how it interacts with other subregional organisations.</w:t>
      </w:r>
    </w:p>
    <w:p w14:paraId="52EA58FD"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 xml:space="preserve">The section on the business case readiness fund, what kind of projects are eligible. </w:t>
      </w:r>
    </w:p>
    <w:p w14:paraId="0364CFD5"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 xml:space="preserve">That Covid-19 will be around for the next 2-3 years and how this will be dealt with </w:t>
      </w:r>
    </w:p>
    <w:p w14:paraId="4D85E3C3"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 xml:space="preserve">How infrastructure investment can support inclusivity </w:t>
      </w:r>
    </w:p>
    <w:p w14:paraId="247F9153"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 xml:space="preserve">The executive summary </w:t>
      </w:r>
    </w:p>
    <w:p w14:paraId="4CF6DCB1" w14:textId="77777777" w:rsidR="004430C4" w:rsidRDefault="004430C4" w:rsidP="004430C4">
      <w:pPr>
        <w:pStyle w:val="ListParagraph"/>
        <w:ind w:left="1080"/>
        <w:rPr>
          <w:rFonts w:eastAsia="Times New Roman"/>
          <w:sz w:val="24"/>
          <w:szCs w:val="24"/>
        </w:rPr>
      </w:pPr>
    </w:p>
    <w:p w14:paraId="357D4D57" w14:textId="77777777" w:rsidR="004430C4" w:rsidRDefault="004430C4" w:rsidP="004430C4">
      <w:pPr>
        <w:spacing w:line="240" w:lineRule="auto"/>
        <w:rPr>
          <w:rFonts w:eastAsia="Times New Roman"/>
          <w:b/>
          <w:bCs/>
          <w:sz w:val="24"/>
          <w:szCs w:val="24"/>
        </w:rPr>
      </w:pPr>
      <w:r>
        <w:rPr>
          <w:rFonts w:eastAsia="Times New Roman"/>
          <w:b/>
          <w:bCs/>
          <w:sz w:val="24"/>
          <w:szCs w:val="24"/>
        </w:rPr>
        <w:t>The LEP could include some of the following policies/activities already happening in the subregion:</w:t>
      </w:r>
    </w:p>
    <w:p w14:paraId="230CD0AF" w14:textId="77777777" w:rsidR="004430C4" w:rsidRDefault="004430C4" w:rsidP="004430C4">
      <w:pPr>
        <w:pStyle w:val="ListParagraph"/>
        <w:numPr>
          <w:ilvl w:val="0"/>
          <w:numId w:val="19"/>
        </w:numPr>
        <w:spacing w:line="240" w:lineRule="auto"/>
        <w:rPr>
          <w:rFonts w:eastAsia="Times New Roman"/>
          <w:i/>
          <w:iCs/>
          <w:sz w:val="24"/>
          <w:szCs w:val="24"/>
        </w:rPr>
      </w:pPr>
      <w:r>
        <w:rPr>
          <w:rFonts w:eastAsia="Times New Roman"/>
          <w:i/>
          <w:iCs/>
          <w:sz w:val="24"/>
          <w:szCs w:val="24"/>
        </w:rPr>
        <w:t>The Vauxhall site and the possibility of it developing electric vehicles.</w:t>
      </w:r>
    </w:p>
    <w:p w14:paraId="3DAE8764" w14:textId="77777777" w:rsidR="004430C4" w:rsidRDefault="004430C4" w:rsidP="004430C4">
      <w:pPr>
        <w:pStyle w:val="ListParagraph"/>
        <w:numPr>
          <w:ilvl w:val="0"/>
          <w:numId w:val="19"/>
        </w:numPr>
        <w:spacing w:after="0" w:line="240" w:lineRule="auto"/>
        <w:contextualSpacing w:val="0"/>
        <w:rPr>
          <w:i/>
          <w:iCs/>
          <w:sz w:val="24"/>
          <w:szCs w:val="24"/>
        </w:rPr>
      </w:pPr>
      <w:r>
        <w:rPr>
          <w:rFonts w:eastAsia="Times New Roman"/>
          <w:i/>
          <w:iCs/>
          <w:sz w:val="24"/>
          <w:szCs w:val="24"/>
        </w:rPr>
        <w:t>Northern Power Towns project</w:t>
      </w:r>
    </w:p>
    <w:p w14:paraId="6B8CDB8C" w14:textId="77777777" w:rsidR="004430C4" w:rsidRDefault="004430C4" w:rsidP="004430C4">
      <w:pPr>
        <w:pStyle w:val="ListParagraph"/>
        <w:numPr>
          <w:ilvl w:val="0"/>
          <w:numId w:val="19"/>
        </w:numPr>
        <w:spacing w:after="0" w:line="240" w:lineRule="auto"/>
        <w:rPr>
          <w:rFonts w:eastAsia="Times New Roman"/>
          <w:sz w:val="24"/>
          <w:szCs w:val="24"/>
        </w:rPr>
      </w:pPr>
      <w:r>
        <w:rPr>
          <w:rFonts w:eastAsia="Times New Roman"/>
          <w:sz w:val="24"/>
          <w:szCs w:val="24"/>
        </w:rPr>
        <w:t>The decommissioning of the old nuclear site on Anglesey.</w:t>
      </w:r>
    </w:p>
    <w:p w14:paraId="15CF69FF" w14:textId="77777777" w:rsidR="004430C4" w:rsidRDefault="004430C4" w:rsidP="004430C4">
      <w:pPr>
        <w:pStyle w:val="ListParagraph"/>
        <w:numPr>
          <w:ilvl w:val="0"/>
          <w:numId w:val="19"/>
        </w:numPr>
        <w:spacing w:after="0" w:line="240" w:lineRule="auto"/>
        <w:rPr>
          <w:rFonts w:eastAsia="Times New Roman"/>
          <w:sz w:val="24"/>
          <w:szCs w:val="24"/>
        </w:rPr>
      </w:pPr>
      <w:r>
        <w:rPr>
          <w:rFonts w:eastAsia="Times New Roman"/>
          <w:sz w:val="24"/>
          <w:szCs w:val="24"/>
        </w:rPr>
        <w:t>The Mersey Forest tree planting ambitions.</w:t>
      </w:r>
    </w:p>
    <w:p w14:paraId="512210E9" w14:textId="77777777" w:rsidR="004430C4" w:rsidRDefault="004430C4" w:rsidP="004430C4">
      <w:pPr>
        <w:pStyle w:val="ListParagraph"/>
        <w:numPr>
          <w:ilvl w:val="0"/>
          <w:numId w:val="19"/>
        </w:numPr>
        <w:spacing w:after="0" w:line="240" w:lineRule="auto"/>
        <w:rPr>
          <w:rFonts w:eastAsia="Times New Roman"/>
          <w:sz w:val="24"/>
          <w:szCs w:val="24"/>
        </w:rPr>
      </w:pPr>
      <w:r>
        <w:rPr>
          <w:rFonts w:eastAsia="Times New Roman"/>
          <w:sz w:val="24"/>
          <w:szCs w:val="24"/>
        </w:rPr>
        <w:t>The ambition to make the Sandstone Ridge an AONB.</w:t>
      </w:r>
    </w:p>
    <w:p w14:paraId="22EF9A1B" w14:textId="77777777" w:rsidR="004430C4" w:rsidRDefault="004430C4" w:rsidP="004430C4">
      <w:pPr>
        <w:pStyle w:val="ListParagraph"/>
        <w:numPr>
          <w:ilvl w:val="0"/>
          <w:numId w:val="19"/>
        </w:numPr>
        <w:spacing w:after="0" w:line="240" w:lineRule="auto"/>
        <w:rPr>
          <w:rFonts w:eastAsia="Times New Roman"/>
          <w:sz w:val="24"/>
          <w:szCs w:val="24"/>
        </w:rPr>
      </w:pPr>
      <w:r>
        <w:rPr>
          <w:rFonts w:eastAsia="Times New Roman"/>
          <w:sz w:val="24"/>
          <w:szCs w:val="24"/>
        </w:rPr>
        <w:t xml:space="preserve">Waterways and flood prevention work.  </w:t>
      </w:r>
    </w:p>
    <w:p w14:paraId="5CF7C105"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Journey first.</w:t>
      </w:r>
    </w:p>
    <w:p w14:paraId="27B4B409" w14:textId="77777777" w:rsidR="004430C4" w:rsidRDefault="004430C4" w:rsidP="004430C4">
      <w:pPr>
        <w:pStyle w:val="ListParagraph"/>
        <w:numPr>
          <w:ilvl w:val="0"/>
          <w:numId w:val="19"/>
        </w:numPr>
        <w:spacing w:after="0" w:line="240" w:lineRule="auto"/>
        <w:contextualSpacing w:val="0"/>
        <w:rPr>
          <w:sz w:val="24"/>
          <w:szCs w:val="24"/>
        </w:rPr>
      </w:pPr>
      <w:r>
        <w:rPr>
          <w:sz w:val="24"/>
          <w:szCs w:val="24"/>
        </w:rPr>
        <w:t>“This is me northwest initiative” This is a pioneering campaign that seeks to reduce the stigma and dispel the myths of poor mental health and wellbeing in the workplace.</w:t>
      </w:r>
    </w:p>
    <w:p w14:paraId="5A6B813A" w14:textId="77777777" w:rsidR="004430C4" w:rsidRDefault="004430C4" w:rsidP="004430C4">
      <w:pPr>
        <w:pStyle w:val="ListParagraph"/>
        <w:ind w:left="1080"/>
        <w:rPr>
          <w:sz w:val="24"/>
          <w:szCs w:val="24"/>
        </w:rPr>
      </w:pPr>
    </w:p>
    <w:p w14:paraId="6949849B" w14:textId="77777777" w:rsidR="004430C4" w:rsidRDefault="004430C4" w:rsidP="004430C4">
      <w:pPr>
        <w:jc w:val="both"/>
        <w:rPr>
          <w:b/>
          <w:bCs/>
          <w:sz w:val="24"/>
          <w:szCs w:val="24"/>
        </w:rPr>
      </w:pPr>
      <w:r>
        <w:rPr>
          <w:b/>
          <w:bCs/>
          <w:sz w:val="24"/>
          <w:szCs w:val="24"/>
        </w:rPr>
        <w:t>The LEP could include some of the following policies/activities needed in the subregion:</w:t>
      </w:r>
    </w:p>
    <w:p w14:paraId="447115C9"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rFonts w:eastAsia="Times New Roman"/>
          <w:i/>
          <w:iCs/>
          <w:sz w:val="24"/>
          <w:szCs w:val="24"/>
        </w:rPr>
        <w:t>Attracting people who are leaving big cities into the subregion.</w:t>
      </w:r>
    </w:p>
    <w:p w14:paraId="415D93F1"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i/>
          <w:iCs/>
          <w:sz w:val="24"/>
          <w:szCs w:val="24"/>
        </w:rPr>
        <w:t>Promotion of a healthy lifestyle.</w:t>
      </w:r>
    </w:p>
    <w:p w14:paraId="3E0148D0"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rFonts w:eastAsia="Times New Roman"/>
          <w:i/>
          <w:iCs/>
          <w:sz w:val="24"/>
          <w:szCs w:val="24"/>
        </w:rPr>
        <w:t>Green planning requirements for new housing including public transport links.</w:t>
      </w:r>
    </w:p>
    <w:p w14:paraId="5253193F"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i/>
          <w:iCs/>
          <w:sz w:val="24"/>
          <w:szCs w:val="24"/>
        </w:rPr>
        <w:t>Reshoring supply chains.</w:t>
      </w:r>
    </w:p>
    <w:p w14:paraId="58FC5CE1"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rFonts w:eastAsia="Times New Roman"/>
          <w:i/>
          <w:iCs/>
          <w:sz w:val="24"/>
          <w:szCs w:val="24"/>
        </w:rPr>
        <w:lastRenderedPageBreak/>
        <w:t>Repurposing vacant office and retail spaces.</w:t>
      </w:r>
    </w:p>
    <w:p w14:paraId="6483F928" w14:textId="77777777" w:rsidR="004430C4" w:rsidRDefault="004430C4" w:rsidP="004430C4">
      <w:pPr>
        <w:pStyle w:val="ListParagraph"/>
        <w:numPr>
          <w:ilvl w:val="0"/>
          <w:numId w:val="19"/>
        </w:numPr>
        <w:spacing w:after="0" w:line="240" w:lineRule="auto"/>
        <w:contextualSpacing w:val="0"/>
        <w:rPr>
          <w:rFonts w:eastAsia="Times New Roman"/>
          <w:i/>
          <w:iCs/>
          <w:sz w:val="24"/>
          <w:szCs w:val="24"/>
        </w:rPr>
      </w:pPr>
      <w:r>
        <w:rPr>
          <w:i/>
          <w:iCs/>
          <w:sz w:val="24"/>
          <w:szCs w:val="24"/>
        </w:rPr>
        <w:t>A sign posting mechanism for business owners to help deal with their employees’ mental health problems and link them up with the relevant charities.</w:t>
      </w:r>
    </w:p>
    <w:p w14:paraId="35FA5012" w14:textId="77777777" w:rsidR="004430C4" w:rsidRDefault="004430C4" w:rsidP="004430C4">
      <w:pPr>
        <w:pStyle w:val="ListParagraph"/>
        <w:numPr>
          <w:ilvl w:val="0"/>
          <w:numId w:val="19"/>
        </w:numPr>
        <w:spacing w:after="0" w:line="240" w:lineRule="auto"/>
        <w:ind w:left="1077" w:hanging="357"/>
        <w:contextualSpacing w:val="0"/>
        <w:jc w:val="both"/>
        <w:rPr>
          <w:i/>
          <w:iCs/>
          <w:sz w:val="24"/>
          <w:szCs w:val="24"/>
        </w:rPr>
      </w:pPr>
      <w:r>
        <w:rPr>
          <w:i/>
          <w:iCs/>
          <w:sz w:val="24"/>
          <w:szCs w:val="24"/>
        </w:rPr>
        <w:t>Providing better public transport links to Alderley park instead of new parking spaces</w:t>
      </w:r>
    </w:p>
    <w:p w14:paraId="5EDE8287" w14:textId="77777777" w:rsidR="004430C4" w:rsidRDefault="004430C4" w:rsidP="004430C4">
      <w:pPr>
        <w:pStyle w:val="ListParagraph"/>
        <w:numPr>
          <w:ilvl w:val="0"/>
          <w:numId w:val="19"/>
        </w:numPr>
        <w:spacing w:after="0" w:line="240" w:lineRule="auto"/>
        <w:ind w:left="1077" w:hanging="357"/>
        <w:contextualSpacing w:val="0"/>
        <w:jc w:val="both"/>
        <w:rPr>
          <w:i/>
          <w:iCs/>
          <w:sz w:val="24"/>
          <w:szCs w:val="24"/>
        </w:rPr>
      </w:pPr>
      <w:r>
        <w:rPr>
          <w:i/>
          <w:iCs/>
          <w:sz w:val="24"/>
          <w:szCs w:val="24"/>
        </w:rPr>
        <w:t xml:space="preserve">Identifying the innovation challenges and future skill needs and letting the universities know so they can deliver that research and those qualifications. </w:t>
      </w:r>
    </w:p>
    <w:p w14:paraId="19425388" w14:textId="77777777" w:rsidR="004430C4" w:rsidRDefault="004430C4" w:rsidP="004430C4">
      <w:pPr>
        <w:pStyle w:val="ListParagraph"/>
        <w:numPr>
          <w:ilvl w:val="0"/>
          <w:numId w:val="19"/>
        </w:numPr>
        <w:spacing w:after="0" w:line="240" w:lineRule="auto"/>
        <w:ind w:left="1077" w:hanging="357"/>
        <w:contextualSpacing w:val="0"/>
        <w:jc w:val="both"/>
        <w:rPr>
          <w:i/>
          <w:iCs/>
          <w:sz w:val="24"/>
          <w:szCs w:val="24"/>
        </w:rPr>
      </w:pPr>
      <w:r>
        <w:rPr>
          <w:i/>
          <w:iCs/>
          <w:sz w:val="24"/>
          <w:szCs w:val="24"/>
        </w:rPr>
        <w:t>Spreading good practice and help SMEs directly with getting back to the office and making it covid secure.</w:t>
      </w:r>
    </w:p>
    <w:p w14:paraId="208B3DC2"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The Workforce Recovery Group and the Kickstart programme to prioritise sectors.</w:t>
      </w:r>
    </w:p>
    <w:p w14:paraId="18CCFB8B"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Adult IAG.</w:t>
      </w:r>
    </w:p>
    <w:p w14:paraId="0ADAC297"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rFonts w:eastAsia="Times New Roman"/>
          <w:sz w:val="24"/>
          <w:szCs w:val="24"/>
        </w:rPr>
        <w:t>Digital solutions in rural areas which is not financially attractive to private investment.</w:t>
      </w:r>
    </w:p>
    <w:p w14:paraId="0567CC16"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sz w:val="24"/>
          <w:szCs w:val="24"/>
        </w:rPr>
        <w:t>Liaising with neighbouring LEPs to come up with deals that encourage visitors to drop in Cheshire when making the journey to a neighbouring region and vice versa.</w:t>
      </w:r>
    </w:p>
    <w:p w14:paraId="7A0D286D" w14:textId="77777777" w:rsidR="004430C4" w:rsidRDefault="004430C4" w:rsidP="004430C4">
      <w:pPr>
        <w:pStyle w:val="ListParagraph"/>
        <w:numPr>
          <w:ilvl w:val="0"/>
          <w:numId w:val="19"/>
        </w:numPr>
        <w:spacing w:after="0" w:line="240" w:lineRule="auto"/>
        <w:contextualSpacing w:val="0"/>
        <w:rPr>
          <w:rFonts w:eastAsia="Times New Roman"/>
          <w:sz w:val="24"/>
          <w:szCs w:val="24"/>
        </w:rPr>
      </w:pPr>
      <w:r>
        <w:rPr>
          <w:sz w:val="24"/>
          <w:szCs w:val="24"/>
        </w:rPr>
        <w:t>Convincing the elderly that it is safe to go outside and restart their pre-covid lifestyle by making shops and workplaces covid secure.</w:t>
      </w:r>
    </w:p>
    <w:p w14:paraId="65D4E5E4" w14:textId="77777777" w:rsidR="004430C4" w:rsidRDefault="004430C4" w:rsidP="004430C4">
      <w:pPr>
        <w:pStyle w:val="ListParagraph"/>
        <w:numPr>
          <w:ilvl w:val="0"/>
          <w:numId w:val="19"/>
        </w:numPr>
        <w:spacing w:after="0" w:line="240" w:lineRule="auto"/>
        <w:ind w:left="1077" w:hanging="357"/>
        <w:contextualSpacing w:val="0"/>
        <w:jc w:val="both"/>
        <w:rPr>
          <w:sz w:val="24"/>
          <w:szCs w:val="24"/>
        </w:rPr>
      </w:pPr>
      <w:r>
        <w:rPr>
          <w:sz w:val="24"/>
          <w:szCs w:val="24"/>
        </w:rPr>
        <w:t>Setting up a working group/forum on the life sciences sector.</w:t>
      </w:r>
    </w:p>
    <w:p w14:paraId="33844541" w14:textId="77777777" w:rsidR="004430C4" w:rsidRDefault="004430C4" w:rsidP="004430C4">
      <w:pPr>
        <w:pStyle w:val="ListParagraph"/>
        <w:numPr>
          <w:ilvl w:val="0"/>
          <w:numId w:val="19"/>
        </w:numPr>
        <w:spacing w:after="0" w:line="240" w:lineRule="auto"/>
        <w:ind w:left="1077" w:hanging="357"/>
        <w:contextualSpacing w:val="0"/>
        <w:jc w:val="both"/>
        <w:rPr>
          <w:sz w:val="24"/>
          <w:szCs w:val="24"/>
        </w:rPr>
      </w:pPr>
      <w:r>
        <w:rPr>
          <w:sz w:val="24"/>
          <w:szCs w:val="24"/>
        </w:rPr>
        <w:t>Training provided to employers to understand the needs of disabled employees.</w:t>
      </w:r>
    </w:p>
    <w:p w14:paraId="746197E4" w14:textId="77777777" w:rsidR="004430C4" w:rsidRDefault="004430C4" w:rsidP="004430C4">
      <w:pPr>
        <w:pStyle w:val="ListParagraph"/>
        <w:numPr>
          <w:ilvl w:val="0"/>
          <w:numId w:val="19"/>
        </w:numPr>
        <w:spacing w:after="0" w:line="240" w:lineRule="auto"/>
        <w:ind w:left="1077" w:hanging="357"/>
        <w:contextualSpacing w:val="0"/>
        <w:jc w:val="both"/>
        <w:rPr>
          <w:sz w:val="24"/>
          <w:szCs w:val="24"/>
        </w:rPr>
      </w:pPr>
      <w:r>
        <w:rPr>
          <w:sz w:val="24"/>
          <w:szCs w:val="24"/>
        </w:rPr>
        <w:t>Retraining older people like the previous Love in the hill programme.</w:t>
      </w:r>
    </w:p>
    <w:p w14:paraId="5F0CF864" w14:textId="77777777" w:rsidR="004430C4" w:rsidRDefault="004430C4" w:rsidP="004430C4">
      <w:pPr>
        <w:pStyle w:val="ListParagraph"/>
        <w:ind w:left="1077"/>
        <w:jc w:val="both"/>
        <w:rPr>
          <w:sz w:val="24"/>
          <w:szCs w:val="24"/>
        </w:rPr>
      </w:pPr>
    </w:p>
    <w:p w14:paraId="0FA20A32" w14:textId="77777777" w:rsidR="004430C4" w:rsidRDefault="004430C4" w:rsidP="004430C4">
      <w:pPr>
        <w:jc w:val="both"/>
        <w:rPr>
          <w:b/>
          <w:bCs/>
          <w:sz w:val="24"/>
          <w:szCs w:val="24"/>
        </w:rPr>
      </w:pPr>
      <w:r>
        <w:rPr>
          <w:b/>
          <w:bCs/>
          <w:sz w:val="24"/>
          <w:szCs w:val="24"/>
        </w:rPr>
        <w:t>Comments regarding the format of the document:</w:t>
      </w:r>
    </w:p>
    <w:p w14:paraId="566DC8ED" w14:textId="77777777" w:rsidR="004430C4" w:rsidRDefault="004430C4" w:rsidP="004430C4">
      <w:pPr>
        <w:pStyle w:val="ListParagraph"/>
        <w:numPr>
          <w:ilvl w:val="0"/>
          <w:numId w:val="20"/>
        </w:numPr>
        <w:spacing w:after="0" w:line="240" w:lineRule="auto"/>
        <w:contextualSpacing w:val="0"/>
        <w:jc w:val="both"/>
        <w:rPr>
          <w:sz w:val="24"/>
          <w:szCs w:val="24"/>
        </w:rPr>
      </w:pPr>
      <w:r>
        <w:rPr>
          <w:sz w:val="24"/>
          <w:szCs w:val="24"/>
        </w:rPr>
        <w:t>More infographics and pictures.</w:t>
      </w:r>
    </w:p>
    <w:p w14:paraId="4CC1FEBE" w14:textId="77777777" w:rsidR="004430C4" w:rsidRDefault="004430C4" w:rsidP="004430C4">
      <w:pPr>
        <w:pStyle w:val="ListParagraph"/>
        <w:numPr>
          <w:ilvl w:val="0"/>
          <w:numId w:val="20"/>
        </w:numPr>
        <w:spacing w:after="0" w:line="240" w:lineRule="auto"/>
        <w:contextualSpacing w:val="0"/>
        <w:jc w:val="both"/>
        <w:rPr>
          <w:sz w:val="24"/>
          <w:szCs w:val="24"/>
        </w:rPr>
      </w:pPr>
      <w:r>
        <w:rPr>
          <w:sz w:val="24"/>
          <w:szCs w:val="24"/>
        </w:rPr>
        <w:t>Digestible length for SMEs.</w:t>
      </w:r>
    </w:p>
    <w:p w14:paraId="4956A646" w14:textId="77777777" w:rsidR="004430C4" w:rsidRDefault="004430C4" w:rsidP="004430C4">
      <w:pPr>
        <w:pStyle w:val="ListParagraph"/>
        <w:numPr>
          <w:ilvl w:val="0"/>
          <w:numId w:val="20"/>
        </w:numPr>
        <w:spacing w:after="0" w:line="240" w:lineRule="auto"/>
        <w:contextualSpacing w:val="0"/>
        <w:jc w:val="both"/>
        <w:rPr>
          <w:sz w:val="24"/>
          <w:szCs w:val="24"/>
        </w:rPr>
      </w:pPr>
      <w:r>
        <w:rPr>
          <w:sz w:val="24"/>
          <w:szCs w:val="24"/>
        </w:rPr>
        <w:t xml:space="preserve">The structure is not intuitive </w:t>
      </w:r>
      <w:proofErr w:type="gramStart"/>
      <w:r>
        <w:rPr>
          <w:sz w:val="24"/>
          <w:szCs w:val="24"/>
        </w:rPr>
        <w:t>e.g.</w:t>
      </w:r>
      <w:proofErr w:type="gramEnd"/>
      <w:r>
        <w:rPr>
          <w:sz w:val="24"/>
          <w:szCs w:val="24"/>
        </w:rPr>
        <w:t xml:space="preserve"> life sciences in health and infrastructure in inclusivity</w:t>
      </w:r>
    </w:p>
    <w:p w14:paraId="1C35B0CF" w14:textId="77777777" w:rsidR="004430C4" w:rsidRDefault="004430C4" w:rsidP="004430C4">
      <w:pPr>
        <w:pStyle w:val="ListParagraph"/>
        <w:ind w:left="1080"/>
        <w:rPr>
          <w:rFonts w:eastAsia="Times New Roman"/>
          <w:sz w:val="24"/>
          <w:szCs w:val="24"/>
        </w:rPr>
      </w:pPr>
    </w:p>
    <w:p w14:paraId="52CCC5D2" w14:textId="77777777" w:rsidR="004430C4" w:rsidRDefault="004430C4" w:rsidP="004430C4">
      <w:pPr>
        <w:rPr>
          <w:rFonts w:eastAsia="Times New Roman"/>
          <w:sz w:val="24"/>
          <w:szCs w:val="24"/>
        </w:rPr>
      </w:pPr>
    </w:p>
    <w:p w14:paraId="14CDF437" w14:textId="77777777" w:rsidR="004430C4" w:rsidRDefault="004430C4" w:rsidP="004430C4">
      <w:pPr>
        <w:rPr>
          <w:rFonts w:eastAsia="Times New Roman"/>
          <w:sz w:val="24"/>
          <w:szCs w:val="24"/>
        </w:rPr>
      </w:pPr>
      <w:r>
        <w:rPr>
          <w:rFonts w:eastAsia="Times New Roman"/>
          <w:sz w:val="24"/>
          <w:szCs w:val="24"/>
        </w:rPr>
        <w:tab/>
      </w:r>
    </w:p>
    <w:p w14:paraId="018D530A" w14:textId="77777777" w:rsidR="001D7918" w:rsidRDefault="001D7918" w:rsidP="001D7918">
      <w:pPr>
        <w:rPr>
          <w:b/>
          <w:bCs/>
        </w:rPr>
      </w:pPr>
    </w:p>
    <w:p w14:paraId="6ABA854A" w14:textId="10984DB7" w:rsidR="00F90E48" w:rsidRDefault="00F90E48" w:rsidP="0066663B"/>
    <w:p w14:paraId="3DEA1330" w14:textId="77777777" w:rsidR="00F90E48" w:rsidRDefault="00F90E48" w:rsidP="0066663B"/>
    <w:sectPr w:rsidR="00F90E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6778" w14:textId="77777777" w:rsidR="00F70FFE" w:rsidRDefault="00F70FFE" w:rsidP="00D96F82">
      <w:pPr>
        <w:spacing w:after="0" w:line="240" w:lineRule="auto"/>
      </w:pPr>
      <w:r>
        <w:separator/>
      </w:r>
    </w:p>
  </w:endnote>
  <w:endnote w:type="continuationSeparator" w:id="0">
    <w:p w14:paraId="024BDE5D" w14:textId="77777777" w:rsidR="00F70FFE" w:rsidRDefault="00F70FFE" w:rsidP="00D96F82">
      <w:pPr>
        <w:spacing w:after="0" w:line="240" w:lineRule="auto"/>
      </w:pPr>
      <w:r>
        <w:continuationSeparator/>
      </w:r>
    </w:p>
  </w:endnote>
  <w:endnote w:type="continuationNotice" w:id="1">
    <w:p w14:paraId="5906112E" w14:textId="77777777" w:rsidR="00F70FFE" w:rsidRDefault="00F70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6586"/>
      <w:docPartObj>
        <w:docPartGallery w:val="Page Numbers (Bottom of Page)"/>
        <w:docPartUnique/>
      </w:docPartObj>
    </w:sdtPr>
    <w:sdtEndPr>
      <w:rPr>
        <w:noProof/>
      </w:rPr>
    </w:sdtEndPr>
    <w:sdtContent>
      <w:p w14:paraId="69A1D1DB" w14:textId="1CB96154" w:rsidR="00FF0A26" w:rsidRDefault="00FF0A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8F3AE" w14:textId="77777777" w:rsidR="00FF0A26" w:rsidRDefault="00FF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7229" w14:textId="77777777" w:rsidR="00F70FFE" w:rsidRDefault="00F70FFE" w:rsidP="00D96F82">
      <w:pPr>
        <w:spacing w:after="0" w:line="240" w:lineRule="auto"/>
      </w:pPr>
      <w:r>
        <w:separator/>
      </w:r>
    </w:p>
  </w:footnote>
  <w:footnote w:type="continuationSeparator" w:id="0">
    <w:p w14:paraId="0C368BDD" w14:textId="77777777" w:rsidR="00F70FFE" w:rsidRDefault="00F70FFE" w:rsidP="00D96F82">
      <w:pPr>
        <w:spacing w:after="0" w:line="240" w:lineRule="auto"/>
      </w:pPr>
      <w:r>
        <w:continuationSeparator/>
      </w:r>
    </w:p>
  </w:footnote>
  <w:footnote w:type="continuationNotice" w:id="1">
    <w:p w14:paraId="5AF05BDC" w14:textId="77777777" w:rsidR="00F70FFE" w:rsidRDefault="00F70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FF78" w14:textId="38BB8163" w:rsidR="00FF0A26" w:rsidRDefault="00FF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27E"/>
    <w:multiLevelType w:val="hybridMultilevel"/>
    <w:tmpl w:val="6D9A4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8A2"/>
    <w:multiLevelType w:val="hybridMultilevel"/>
    <w:tmpl w:val="329AC4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6793"/>
    <w:multiLevelType w:val="hybridMultilevel"/>
    <w:tmpl w:val="45C04206"/>
    <w:lvl w:ilvl="0" w:tplc="74F42F2A">
      <w:start w:val="2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604B2C"/>
    <w:multiLevelType w:val="hybridMultilevel"/>
    <w:tmpl w:val="21369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67C67"/>
    <w:multiLevelType w:val="hybridMultilevel"/>
    <w:tmpl w:val="3C0032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6D9E"/>
    <w:multiLevelType w:val="hybridMultilevel"/>
    <w:tmpl w:val="1CF08544"/>
    <w:lvl w:ilvl="0" w:tplc="74F42F2A">
      <w:start w:val="2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6FF0CBF"/>
    <w:multiLevelType w:val="hybridMultilevel"/>
    <w:tmpl w:val="FE607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7D6458"/>
    <w:multiLevelType w:val="hybridMultilevel"/>
    <w:tmpl w:val="874611D8"/>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5656CE"/>
    <w:multiLevelType w:val="hybridMultilevel"/>
    <w:tmpl w:val="C832CD70"/>
    <w:lvl w:ilvl="0" w:tplc="74F42F2A">
      <w:start w:val="2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B074158"/>
    <w:multiLevelType w:val="hybridMultilevel"/>
    <w:tmpl w:val="3D125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D0D4B"/>
    <w:multiLevelType w:val="multilevel"/>
    <w:tmpl w:val="445E4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B7554B"/>
    <w:multiLevelType w:val="hybridMultilevel"/>
    <w:tmpl w:val="FEDA9DD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346B5D"/>
    <w:multiLevelType w:val="hybridMultilevel"/>
    <w:tmpl w:val="553A2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78327D"/>
    <w:multiLevelType w:val="hybridMultilevel"/>
    <w:tmpl w:val="54662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E2ACE"/>
    <w:multiLevelType w:val="hybridMultilevel"/>
    <w:tmpl w:val="BDA4E2F8"/>
    <w:lvl w:ilvl="0" w:tplc="74F42F2A">
      <w:start w:val="2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7ED4492"/>
    <w:multiLevelType w:val="multilevel"/>
    <w:tmpl w:val="93B61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6510F"/>
    <w:multiLevelType w:val="hybridMultilevel"/>
    <w:tmpl w:val="DF6A683C"/>
    <w:lvl w:ilvl="0" w:tplc="D2967A1A">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E3EE9"/>
    <w:multiLevelType w:val="hybridMultilevel"/>
    <w:tmpl w:val="8332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32D09"/>
    <w:multiLevelType w:val="hybridMultilevel"/>
    <w:tmpl w:val="DB4213B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DB446C"/>
    <w:multiLevelType w:val="hybridMultilevel"/>
    <w:tmpl w:val="44943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8"/>
  </w:num>
  <w:num w:numId="5">
    <w:abstractNumId w:val="12"/>
  </w:num>
  <w:num w:numId="6">
    <w:abstractNumId w:val="9"/>
  </w:num>
  <w:num w:numId="7">
    <w:abstractNumId w:val="19"/>
  </w:num>
  <w:num w:numId="8">
    <w:abstractNumId w:val="0"/>
  </w:num>
  <w:num w:numId="9">
    <w:abstractNumId w:val="4"/>
  </w:num>
  <w:num w:numId="10">
    <w:abstractNumId w:val="1"/>
  </w:num>
  <w:num w:numId="11">
    <w:abstractNumId w:val="10"/>
  </w:num>
  <w:num w:numId="12">
    <w:abstractNumId w:val="15"/>
  </w:num>
  <w:num w:numId="13">
    <w:abstractNumId w:val="3"/>
  </w:num>
  <w:num w:numId="14">
    <w:abstractNumId w:val="13"/>
  </w:num>
  <w:num w:numId="15">
    <w:abstractNumId w:val="17"/>
  </w:num>
  <w:num w:numId="16">
    <w:abstractNumId w:val="16"/>
  </w:num>
  <w:num w:numId="17">
    <w:abstractNumId w:val="2"/>
  </w:num>
  <w:num w:numId="18">
    <w:abstractNumId w:val="5"/>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2"/>
    <w:rsid w:val="000042E6"/>
    <w:rsid w:val="00014157"/>
    <w:rsid w:val="000256F3"/>
    <w:rsid w:val="00031066"/>
    <w:rsid w:val="00051F92"/>
    <w:rsid w:val="00055032"/>
    <w:rsid w:val="000666BB"/>
    <w:rsid w:val="00082FD7"/>
    <w:rsid w:val="00097E5F"/>
    <w:rsid w:val="000B4E34"/>
    <w:rsid w:val="000B61F0"/>
    <w:rsid w:val="000B660B"/>
    <w:rsid w:val="000B7B6E"/>
    <w:rsid w:val="000C5D79"/>
    <w:rsid w:val="000D36B5"/>
    <w:rsid w:val="000D7652"/>
    <w:rsid w:val="000E17BC"/>
    <w:rsid w:val="000E4C84"/>
    <w:rsid w:val="00105737"/>
    <w:rsid w:val="00114083"/>
    <w:rsid w:val="0012279A"/>
    <w:rsid w:val="00124FB0"/>
    <w:rsid w:val="00125A93"/>
    <w:rsid w:val="00127874"/>
    <w:rsid w:val="00135F7A"/>
    <w:rsid w:val="0014115B"/>
    <w:rsid w:val="001455A0"/>
    <w:rsid w:val="00147C3E"/>
    <w:rsid w:val="00151E0B"/>
    <w:rsid w:val="00153AB2"/>
    <w:rsid w:val="00155231"/>
    <w:rsid w:val="00163806"/>
    <w:rsid w:val="00185B97"/>
    <w:rsid w:val="00186716"/>
    <w:rsid w:val="00187548"/>
    <w:rsid w:val="00193C6B"/>
    <w:rsid w:val="00194332"/>
    <w:rsid w:val="001A54C4"/>
    <w:rsid w:val="001C30D2"/>
    <w:rsid w:val="001D52EB"/>
    <w:rsid w:val="001D55CB"/>
    <w:rsid w:val="001D7918"/>
    <w:rsid w:val="001E77D6"/>
    <w:rsid w:val="001F0FA5"/>
    <w:rsid w:val="001F38AD"/>
    <w:rsid w:val="001F6029"/>
    <w:rsid w:val="001F7CC4"/>
    <w:rsid w:val="00200183"/>
    <w:rsid w:val="00201731"/>
    <w:rsid w:val="00202336"/>
    <w:rsid w:val="00216F30"/>
    <w:rsid w:val="00221718"/>
    <w:rsid w:val="002235BC"/>
    <w:rsid w:val="002243F1"/>
    <w:rsid w:val="00240158"/>
    <w:rsid w:val="00240C1E"/>
    <w:rsid w:val="002470E3"/>
    <w:rsid w:val="00247F48"/>
    <w:rsid w:val="00256811"/>
    <w:rsid w:val="002571F5"/>
    <w:rsid w:val="002611C6"/>
    <w:rsid w:val="00263FE3"/>
    <w:rsid w:val="00271181"/>
    <w:rsid w:val="00271988"/>
    <w:rsid w:val="0027367E"/>
    <w:rsid w:val="00282B79"/>
    <w:rsid w:val="00283533"/>
    <w:rsid w:val="002A0B76"/>
    <w:rsid w:val="002A3963"/>
    <w:rsid w:val="002A4569"/>
    <w:rsid w:val="002B6863"/>
    <w:rsid w:val="002C03B9"/>
    <w:rsid w:val="002C0A42"/>
    <w:rsid w:val="002C30EB"/>
    <w:rsid w:val="002D03B5"/>
    <w:rsid w:val="002D3000"/>
    <w:rsid w:val="002D40A2"/>
    <w:rsid w:val="002F05DA"/>
    <w:rsid w:val="002F39EF"/>
    <w:rsid w:val="00302111"/>
    <w:rsid w:val="00302770"/>
    <w:rsid w:val="003112EF"/>
    <w:rsid w:val="00312C0D"/>
    <w:rsid w:val="003140E8"/>
    <w:rsid w:val="0031560A"/>
    <w:rsid w:val="00321307"/>
    <w:rsid w:val="003221B5"/>
    <w:rsid w:val="003262DB"/>
    <w:rsid w:val="0032790F"/>
    <w:rsid w:val="00333BBB"/>
    <w:rsid w:val="003341DB"/>
    <w:rsid w:val="00334CE5"/>
    <w:rsid w:val="00336353"/>
    <w:rsid w:val="00342D95"/>
    <w:rsid w:val="00346D4C"/>
    <w:rsid w:val="0035259F"/>
    <w:rsid w:val="00352C62"/>
    <w:rsid w:val="00357AB3"/>
    <w:rsid w:val="00363844"/>
    <w:rsid w:val="00363BB8"/>
    <w:rsid w:val="00364A70"/>
    <w:rsid w:val="00374A94"/>
    <w:rsid w:val="00382122"/>
    <w:rsid w:val="0038462C"/>
    <w:rsid w:val="00384ED2"/>
    <w:rsid w:val="00395F70"/>
    <w:rsid w:val="00396886"/>
    <w:rsid w:val="003A3210"/>
    <w:rsid w:val="003A4822"/>
    <w:rsid w:val="003A519B"/>
    <w:rsid w:val="003C24EC"/>
    <w:rsid w:val="003E13C1"/>
    <w:rsid w:val="003E51B0"/>
    <w:rsid w:val="003F1E66"/>
    <w:rsid w:val="003F35AD"/>
    <w:rsid w:val="003F436D"/>
    <w:rsid w:val="0040255C"/>
    <w:rsid w:val="0041019D"/>
    <w:rsid w:val="0041743B"/>
    <w:rsid w:val="00417E86"/>
    <w:rsid w:val="004238C9"/>
    <w:rsid w:val="004267D7"/>
    <w:rsid w:val="00431E09"/>
    <w:rsid w:val="00436D46"/>
    <w:rsid w:val="004429F7"/>
    <w:rsid w:val="004430C4"/>
    <w:rsid w:val="00446D72"/>
    <w:rsid w:val="0045183B"/>
    <w:rsid w:val="00483694"/>
    <w:rsid w:val="004864AC"/>
    <w:rsid w:val="0049598C"/>
    <w:rsid w:val="004A6A94"/>
    <w:rsid w:val="004B1D46"/>
    <w:rsid w:val="004B57EF"/>
    <w:rsid w:val="004B6944"/>
    <w:rsid w:val="004C25CD"/>
    <w:rsid w:val="004C4FFE"/>
    <w:rsid w:val="004C7927"/>
    <w:rsid w:val="004D2B07"/>
    <w:rsid w:val="004D4F07"/>
    <w:rsid w:val="004E06F6"/>
    <w:rsid w:val="004E387C"/>
    <w:rsid w:val="004F4E8D"/>
    <w:rsid w:val="00504F31"/>
    <w:rsid w:val="00516279"/>
    <w:rsid w:val="00524BBF"/>
    <w:rsid w:val="0052504F"/>
    <w:rsid w:val="00530502"/>
    <w:rsid w:val="0053293B"/>
    <w:rsid w:val="00543553"/>
    <w:rsid w:val="0055360C"/>
    <w:rsid w:val="0057226D"/>
    <w:rsid w:val="00590CB7"/>
    <w:rsid w:val="0059174A"/>
    <w:rsid w:val="00594B59"/>
    <w:rsid w:val="005A0A25"/>
    <w:rsid w:val="005B15DD"/>
    <w:rsid w:val="005B27B5"/>
    <w:rsid w:val="005B2AF5"/>
    <w:rsid w:val="005B57CB"/>
    <w:rsid w:val="005C18C2"/>
    <w:rsid w:val="005C234C"/>
    <w:rsid w:val="005C4488"/>
    <w:rsid w:val="005C6CB7"/>
    <w:rsid w:val="005C78FB"/>
    <w:rsid w:val="005D04D3"/>
    <w:rsid w:val="005D6884"/>
    <w:rsid w:val="005E329F"/>
    <w:rsid w:val="005E6D1E"/>
    <w:rsid w:val="005F78A3"/>
    <w:rsid w:val="005F7E22"/>
    <w:rsid w:val="006011E4"/>
    <w:rsid w:val="00605BD9"/>
    <w:rsid w:val="006116C8"/>
    <w:rsid w:val="00633247"/>
    <w:rsid w:val="00634620"/>
    <w:rsid w:val="00665E2D"/>
    <w:rsid w:val="0066663B"/>
    <w:rsid w:val="0067360E"/>
    <w:rsid w:val="006815A0"/>
    <w:rsid w:val="00683D33"/>
    <w:rsid w:val="0068424A"/>
    <w:rsid w:val="006851B3"/>
    <w:rsid w:val="00690FED"/>
    <w:rsid w:val="00691582"/>
    <w:rsid w:val="006A094E"/>
    <w:rsid w:val="006A13AB"/>
    <w:rsid w:val="006A54EC"/>
    <w:rsid w:val="006A7A16"/>
    <w:rsid w:val="006A7E88"/>
    <w:rsid w:val="006B7C64"/>
    <w:rsid w:val="006C6B87"/>
    <w:rsid w:val="006C7980"/>
    <w:rsid w:val="006D10F3"/>
    <w:rsid w:val="006D770B"/>
    <w:rsid w:val="006D7F5F"/>
    <w:rsid w:val="006E34C6"/>
    <w:rsid w:val="006E6763"/>
    <w:rsid w:val="006F499A"/>
    <w:rsid w:val="007050A5"/>
    <w:rsid w:val="0071153B"/>
    <w:rsid w:val="00711E3B"/>
    <w:rsid w:val="00717575"/>
    <w:rsid w:val="0072416C"/>
    <w:rsid w:val="00737608"/>
    <w:rsid w:val="00737CC7"/>
    <w:rsid w:val="00740134"/>
    <w:rsid w:val="0074418D"/>
    <w:rsid w:val="0074617E"/>
    <w:rsid w:val="007514DA"/>
    <w:rsid w:val="007522D3"/>
    <w:rsid w:val="007524C1"/>
    <w:rsid w:val="00753959"/>
    <w:rsid w:val="0075410D"/>
    <w:rsid w:val="00755C0B"/>
    <w:rsid w:val="007575F8"/>
    <w:rsid w:val="00757E70"/>
    <w:rsid w:val="00757ED8"/>
    <w:rsid w:val="00767865"/>
    <w:rsid w:val="007679DA"/>
    <w:rsid w:val="00790A85"/>
    <w:rsid w:val="00791CE3"/>
    <w:rsid w:val="007A15A3"/>
    <w:rsid w:val="007A249F"/>
    <w:rsid w:val="007C5704"/>
    <w:rsid w:val="007C7D73"/>
    <w:rsid w:val="007D2FFF"/>
    <w:rsid w:val="007D37F3"/>
    <w:rsid w:val="007D4BA2"/>
    <w:rsid w:val="007E1E4E"/>
    <w:rsid w:val="007E2FE9"/>
    <w:rsid w:val="007F722D"/>
    <w:rsid w:val="008036A8"/>
    <w:rsid w:val="00804B46"/>
    <w:rsid w:val="00812FE4"/>
    <w:rsid w:val="00814B4E"/>
    <w:rsid w:val="0082047D"/>
    <w:rsid w:val="00821F71"/>
    <w:rsid w:val="00834123"/>
    <w:rsid w:val="0084131E"/>
    <w:rsid w:val="00846FE9"/>
    <w:rsid w:val="00852CFA"/>
    <w:rsid w:val="008563A1"/>
    <w:rsid w:val="00856B5C"/>
    <w:rsid w:val="00861E85"/>
    <w:rsid w:val="00866CD6"/>
    <w:rsid w:val="00870F0D"/>
    <w:rsid w:val="0088287B"/>
    <w:rsid w:val="008908CF"/>
    <w:rsid w:val="00892DDA"/>
    <w:rsid w:val="00896E60"/>
    <w:rsid w:val="00897574"/>
    <w:rsid w:val="00897D4D"/>
    <w:rsid w:val="008A633D"/>
    <w:rsid w:val="008B2359"/>
    <w:rsid w:val="008B4510"/>
    <w:rsid w:val="008B599E"/>
    <w:rsid w:val="008C60BE"/>
    <w:rsid w:val="008D2B25"/>
    <w:rsid w:val="008E2A46"/>
    <w:rsid w:val="008E7101"/>
    <w:rsid w:val="00903F09"/>
    <w:rsid w:val="00904A73"/>
    <w:rsid w:val="009164EE"/>
    <w:rsid w:val="00922857"/>
    <w:rsid w:val="00925DDE"/>
    <w:rsid w:val="00926473"/>
    <w:rsid w:val="00926C61"/>
    <w:rsid w:val="00946F36"/>
    <w:rsid w:val="00947F93"/>
    <w:rsid w:val="00951F70"/>
    <w:rsid w:val="00956B23"/>
    <w:rsid w:val="00960683"/>
    <w:rsid w:val="00963092"/>
    <w:rsid w:val="00963FDA"/>
    <w:rsid w:val="0096433E"/>
    <w:rsid w:val="00964969"/>
    <w:rsid w:val="00966A13"/>
    <w:rsid w:val="00971C0A"/>
    <w:rsid w:val="009818CE"/>
    <w:rsid w:val="0099219F"/>
    <w:rsid w:val="009A2A26"/>
    <w:rsid w:val="009B2082"/>
    <w:rsid w:val="009B2B4C"/>
    <w:rsid w:val="009B6862"/>
    <w:rsid w:val="009C5538"/>
    <w:rsid w:val="009C7C1C"/>
    <w:rsid w:val="009D0E70"/>
    <w:rsid w:val="009D36AD"/>
    <w:rsid w:val="009D70F9"/>
    <w:rsid w:val="009E17DB"/>
    <w:rsid w:val="009F0961"/>
    <w:rsid w:val="009F118C"/>
    <w:rsid w:val="009F2C92"/>
    <w:rsid w:val="00A015DC"/>
    <w:rsid w:val="00A130E8"/>
    <w:rsid w:val="00A20347"/>
    <w:rsid w:val="00A218D2"/>
    <w:rsid w:val="00A35DB9"/>
    <w:rsid w:val="00A55A41"/>
    <w:rsid w:val="00A6094B"/>
    <w:rsid w:val="00A62280"/>
    <w:rsid w:val="00A74920"/>
    <w:rsid w:val="00A76728"/>
    <w:rsid w:val="00A80977"/>
    <w:rsid w:val="00A80A18"/>
    <w:rsid w:val="00A86144"/>
    <w:rsid w:val="00A91797"/>
    <w:rsid w:val="00A95048"/>
    <w:rsid w:val="00AA057E"/>
    <w:rsid w:val="00AA27DA"/>
    <w:rsid w:val="00AA7157"/>
    <w:rsid w:val="00AA7393"/>
    <w:rsid w:val="00AC037E"/>
    <w:rsid w:val="00AC3A2C"/>
    <w:rsid w:val="00AD6CE2"/>
    <w:rsid w:val="00AE05B7"/>
    <w:rsid w:val="00AE305E"/>
    <w:rsid w:val="00AE4C42"/>
    <w:rsid w:val="00AF1EF7"/>
    <w:rsid w:val="00AF5236"/>
    <w:rsid w:val="00B165FD"/>
    <w:rsid w:val="00B23CF9"/>
    <w:rsid w:val="00B25DC2"/>
    <w:rsid w:val="00B33C1F"/>
    <w:rsid w:val="00B4625B"/>
    <w:rsid w:val="00B50832"/>
    <w:rsid w:val="00B52112"/>
    <w:rsid w:val="00B70EE4"/>
    <w:rsid w:val="00B741CE"/>
    <w:rsid w:val="00B75D06"/>
    <w:rsid w:val="00B76D36"/>
    <w:rsid w:val="00B7753F"/>
    <w:rsid w:val="00B85005"/>
    <w:rsid w:val="00B94564"/>
    <w:rsid w:val="00B945A9"/>
    <w:rsid w:val="00B9748C"/>
    <w:rsid w:val="00BA047D"/>
    <w:rsid w:val="00BA07A3"/>
    <w:rsid w:val="00BA19CE"/>
    <w:rsid w:val="00BB3A9E"/>
    <w:rsid w:val="00BC28CC"/>
    <w:rsid w:val="00BC3122"/>
    <w:rsid w:val="00BC3216"/>
    <w:rsid w:val="00BD1434"/>
    <w:rsid w:val="00BD29D6"/>
    <w:rsid w:val="00BD6B4B"/>
    <w:rsid w:val="00BD6EDB"/>
    <w:rsid w:val="00BD7A39"/>
    <w:rsid w:val="00BD7D6C"/>
    <w:rsid w:val="00BE61CC"/>
    <w:rsid w:val="00BF0371"/>
    <w:rsid w:val="00BF076A"/>
    <w:rsid w:val="00C123F6"/>
    <w:rsid w:val="00C2009C"/>
    <w:rsid w:val="00C20115"/>
    <w:rsid w:val="00C249E2"/>
    <w:rsid w:val="00C24A17"/>
    <w:rsid w:val="00C33E42"/>
    <w:rsid w:val="00C35CD6"/>
    <w:rsid w:val="00C371A1"/>
    <w:rsid w:val="00C373A1"/>
    <w:rsid w:val="00C52E69"/>
    <w:rsid w:val="00C57D17"/>
    <w:rsid w:val="00C62039"/>
    <w:rsid w:val="00C626D7"/>
    <w:rsid w:val="00C677E4"/>
    <w:rsid w:val="00C712B8"/>
    <w:rsid w:val="00C8450E"/>
    <w:rsid w:val="00C862AB"/>
    <w:rsid w:val="00C902A1"/>
    <w:rsid w:val="00C91612"/>
    <w:rsid w:val="00CA16CA"/>
    <w:rsid w:val="00CB289F"/>
    <w:rsid w:val="00CC13B5"/>
    <w:rsid w:val="00CC1A22"/>
    <w:rsid w:val="00CC4170"/>
    <w:rsid w:val="00CC6CCF"/>
    <w:rsid w:val="00CF4B6E"/>
    <w:rsid w:val="00D01E42"/>
    <w:rsid w:val="00D031C8"/>
    <w:rsid w:val="00D0607C"/>
    <w:rsid w:val="00D15F01"/>
    <w:rsid w:val="00D16028"/>
    <w:rsid w:val="00D2676E"/>
    <w:rsid w:val="00D278B0"/>
    <w:rsid w:val="00D32F08"/>
    <w:rsid w:val="00D362BC"/>
    <w:rsid w:val="00D41A75"/>
    <w:rsid w:val="00D54535"/>
    <w:rsid w:val="00D55AC8"/>
    <w:rsid w:val="00D55E6C"/>
    <w:rsid w:val="00D62410"/>
    <w:rsid w:val="00D6528C"/>
    <w:rsid w:val="00D66093"/>
    <w:rsid w:val="00D66CD8"/>
    <w:rsid w:val="00D6708F"/>
    <w:rsid w:val="00D72DA3"/>
    <w:rsid w:val="00D76DDE"/>
    <w:rsid w:val="00D92D7D"/>
    <w:rsid w:val="00D96F82"/>
    <w:rsid w:val="00D974E3"/>
    <w:rsid w:val="00DA4F45"/>
    <w:rsid w:val="00DB4239"/>
    <w:rsid w:val="00DC0397"/>
    <w:rsid w:val="00DC44DE"/>
    <w:rsid w:val="00DE0486"/>
    <w:rsid w:val="00DE4914"/>
    <w:rsid w:val="00DE4CFE"/>
    <w:rsid w:val="00DF09EA"/>
    <w:rsid w:val="00DF7408"/>
    <w:rsid w:val="00E0253D"/>
    <w:rsid w:val="00E21FF0"/>
    <w:rsid w:val="00E26610"/>
    <w:rsid w:val="00E30077"/>
    <w:rsid w:val="00E3072F"/>
    <w:rsid w:val="00E30ECE"/>
    <w:rsid w:val="00E36BDF"/>
    <w:rsid w:val="00E40F77"/>
    <w:rsid w:val="00E5657F"/>
    <w:rsid w:val="00E60744"/>
    <w:rsid w:val="00E65E99"/>
    <w:rsid w:val="00E673F6"/>
    <w:rsid w:val="00E67DB5"/>
    <w:rsid w:val="00E71157"/>
    <w:rsid w:val="00E73A4A"/>
    <w:rsid w:val="00E73CDD"/>
    <w:rsid w:val="00E75491"/>
    <w:rsid w:val="00E829B2"/>
    <w:rsid w:val="00E84AF5"/>
    <w:rsid w:val="00E92AD7"/>
    <w:rsid w:val="00E96BA5"/>
    <w:rsid w:val="00E97D27"/>
    <w:rsid w:val="00EA0791"/>
    <w:rsid w:val="00EB2538"/>
    <w:rsid w:val="00EB2935"/>
    <w:rsid w:val="00EB6ED2"/>
    <w:rsid w:val="00EC047C"/>
    <w:rsid w:val="00EC0C7B"/>
    <w:rsid w:val="00EC209F"/>
    <w:rsid w:val="00EC25B4"/>
    <w:rsid w:val="00EC5C66"/>
    <w:rsid w:val="00ED413D"/>
    <w:rsid w:val="00EE02E7"/>
    <w:rsid w:val="00EE0C1F"/>
    <w:rsid w:val="00EE5A85"/>
    <w:rsid w:val="00EF453C"/>
    <w:rsid w:val="00EF7DEC"/>
    <w:rsid w:val="00F046BC"/>
    <w:rsid w:val="00F10F71"/>
    <w:rsid w:val="00F177BA"/>
    <w:rsid w:val="00F20262"/>
    <w:rsid w:val="00F254FA"/>
    <w:rsid w:val="00F3188F"/>
    <w:rsid w:val="00F34D48"/>
    <w:rsid w:val="00F40BE6"/>
    <w:rsid w:val="00F43B7C"/>
    <w:rsid w:val="00F520AB"/>
    <w:rsid w:val="00F573A3"/>
    <w:rsid w:val="00F655CC"/>
    <w:rsid w:val="00F70FFE"/>
    <w:rsid w:val="00F745CD"/>
    <w:rsid w:val="00F769F1"/>
    <w:rsid w:val="00F90602"/>
    <w:rsid w:val="00F90E48"/>
    <w:rsid w:val="00F9695A"/>
    <w:rsid w:val="00FA0ADC"/>
    <w:rsid w:val="00FA2BEA"/>
    <w:rsid w:val="00FA3100"/>
    <w:rsid w:val="00FA32F7"/>
    <w:rsid w:val="00FB1915"/>
    <w:rsid w:val="00FB4460"/>
    <w:rsid w:val="00FB713A"/>
    <w:rsid w:val="00FC30A9"/>
    <w:rsid w:val="00FC54B9"/>
    <w:rsid w:val="00FC6D93"/>
    <w:rsid w:val="00FC7350"/>
    <w:rsid w:val="00FD5503"/>
    <w:rsid w:val="00FE223A"/>
    <w:rsid w:val="00FE35AF"/>
    <w:rsid w:val="00FE55C9"/>
    <w:rsid w:val="00FF0A26"/>
    <w:rsid w:val="00FF29CF"/>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A89F8"/>
  <w15:chartTrackingRefBased/>
  <w15:docId w15:val="{3AA1291F-D853-480E-B515-857AD05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82"/>
  </w:style>
  <w:style w:type="paragraph" w:styleId="Footer">
    <w:name w:val="footer"/>
    <w:basedOn w:val="Normal"/>
    <w:link w:val="FooterChar"/>
    <w:uiPriority w:val="99"/>
    <w:unhideWhenUsed/>
    <w:rsid w:val="00D9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82"/>
  </w:style>
  <w:style w:type="paragraph" w:styleId="ListParagraph">
    <w:name w:val="List Paragraph"/>
    <w:basedOn w:val="Normal"/>
    <w:uiPriority w:val="34"/>
    <w:qFormat/>
    <w:rsid w:val="00346D4C"/>
    <w:pPr>
      <w:ind w:left="720"/>
      <w:contextualSpacing/>
    </w:pPr>
  </w:style>
  <w:style w:type="paragraph" w:styleId="FootnoteText">
    <w:name w:val="footnote text"/>
    <w:basedOn w:val="Normal"/>
    <w:link w:val="FootnoteTextChar"/>
    <w:uiPriority w:val="99"/>
    <w:semiHidden/>
    <w:unhideWhenUsed/>
    <w:rsid w:val="0016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806"/>
    <w:rPr>
      <w:sz w:val="20"/>
      <w:szCs w:val="20"/>
    </w:rPr>
  </w:style>
  <w:style w:type="character" w:styleId="FootnoteReference">
    <w:name w:val="footnote reference"/>
    <w:basedOn w:val="DefaultParagraphFont"/>
    <w:uiPriority w:val="99"/>
    <w:semiHidden/>
    <w:unhideWhenUsed/>
    <w:rsid w:val="00163806"/>
    <w:rPr>
      <w:vertAlign w:val="superscript"/>
    </w:rPr>
  </w:style>
  <w:style w:type="character" w:styleId="Hyperlink">
    <w:name w:val="Hyperlink"/>
    <w:basedOn w:val="DefaultParagraphFont"/>
    <w:uiPriority w:val="99"/>
    <w:semiHidden/>
    <w:unhideWhenUsed/>
    <w:rsid w:val="004B1D46"/>
    <w:rPr>
      <w:color w:val="0000FF"/>
      <w:u w:val="single"/>
    </w:rPr>
  </w:style>
  <w:style w:type="paragraph" w:customStyle="1" w:styleId="paragraph">
    <w:name w:val="paragraph"/>
    <w:basedOn w:val="Normal"/>
    <w:rsid w:val="00FF0A26"/>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FF0A26"/>
  </w:style>
  <w:style w:type="character" w:customStyle="1" w:styleId="normaltextrun">
    <w:name w:val="normaltextrun"/>
    <w:basedOn w:val="DefaultParagraphFont"/>
    <w:rsid w:val="00FF0A26"/>
  </w:style>
  <w:style w:type="paragraph" w:styleId="Title">
    <w:name w:val="Title"/>
    <w:basedOn w:val="Normal"/>
    <w:next w:val="Normal"/>
    <w:link w:val="TitleChar"/>
    <w:uiPriority w:val="10"/>
    <w:qFormat/>
    <w:rsid w:val="004430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0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0398">
      <w:bodyDiv w:val="1"/>
      <w:marLeft w:val="0"/>
      <w:marRight w:val="0"/>
      <w:marTop w:val="0"/>
      <w:marBottom w:val="0"/>
      <w:divBdr>
        <w:top w:val="none" w:sz="0" w:space="0" w:color="auto"/>
        <w:left w:val="none" w:sz="0" w:space="0" w:color="auto"/>
        <w:bottom w:val="none" w:sz="0" w:space="0" w:color="auto"/>
        <w:right w:val="none" w:sz="0" w:space="0" w:color="auto"/>
      </w:divBdr>
    </w:div>
    <w:div w:id="1688020988">
      <w:bodyDiv w:val="1"/>
      <w:marLeft w:val="0"/>
      <w:marRight w:val="0"/>
      <w:marTop w:val="0"/>
      <w:marBottom w:val="0"/>
      <w:divBdr>
        <w:top w:val="none" w:sz="0" w:space="0" w:color="auto"/>
        <w:left w:val="none" w:sz="0" w:space="0" w:color="auto"/>
        <w:bottom w:val="none" w:sz="0" w:space="0" w:color="auto"/>
        <w:right w:val="none" w:sz="0" w:space="0" w:color="auto"/>
      </w:divBdr>
    </w:div>
    <w:div w:id="1774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0800ef-236c-4d15-8099-5768e4938a29">
      <UserInfo>
        <DisplayName>Joe Manning</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00BA-9AE7-478B-ACCD-891F6F15EC37}">
  <ds:schemaRefs>
    <ds:schemaRef ds:uri="http://schemas.microsoft.com/office/2006/metadata/properties"/>
    <ds:schemaRef ds:uri="http://schemas.microsoft.com/office/infopath/2007/PartnerControls"/>
    <ds:schemaRef ds:uri="d30800ef-236c-4d15-8099-5768e4938a29"/>
  </ds:schemaRefs>
</ds:datastoreItem>
</file>

<file path=customXml/itemProps2.xml><?xml version="1.0" encoding="utf-8"?>
<ds:datastoreItem xmlns:ds="http://schemas.openxmlformats.org/officeDocument/2006/customXml" ds:itemID="{0119B547-B224-4002-A98E-AA5AC53C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1E12D-8980-4529-B964-823A8D7A6832}">
  <ds:schemaRefs>
    <ds:schemaRef ds:uri="http://schemas.microsoft.com/sharepoint/v3/contenttype/forms"/>
  </ds:schemaRefs>
</ds:datastoreItem>
</file>

<file path=customXml/itemProps4.xml><?xml version="1.0" encoding="utf-8"?>
<ds:datastoreItem xmlns:ds="http://schemas.openxmlformats.org/officeDocument/2006/customXml" ds:itemID="{41998511-BEB2-40B8-9D80-E01F67D3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Melissa Crellin</cp:lastModifiedBy>
  <cp:revision>94</cp:revision>
  <cp:lastPrinted>2021-02-08T16:12:00Z</cp:lastPrinted>
  <dcterms:created xsi:type="dcterms:W3CDTF">2021-05-13T07:18:00Z</dcterms:created>
  <dcterms:modified xsi:type="dcterms:W3CDTF">2021-05-13T08:57:00Z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